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PE22.004374 vom 9. Februar 2026</w:t>
      </w:r>
    </w:p>
    <w:p>
      <w:r>
        <w:t>VD Tribunal cantonal, 2026-02-09, FR</w:t>
      </w:r>
    </w:p>
    <w:p>
      <w:r>
        <w:rPr>
          <w:b/>
        </w:rPr>
        <w:t xml:space="preserve">Quelle: </w:t>
      </w:r>
      <w:r>
        <w:t>https://mcp.opencaselaw.ch/entscheid/vd_gerichte_PE22.004374</w:t>
      </w:r>
    </w:p>
    <w:p>
      <w:r>
        <w:t>FR: VD_GERICHTE PE22.004374 du 9 février 2026</w:t>
      </w:r>
    </w:p>
    <w:p>
      <w:r>
        <w:t>IT: VD_GERICHTE PE22.004374 del 9 febbraio 2026</w:t>
      </w:r>
    </w:p>
    <w:p>
      <w:pPr>
        <w:pStyle w:val="Heading2"/>
      </w:pPr>
      <w:r>
        <w:t>Erwägungen</w:t>
      </w:r>
    </w:p>
    <w:p>
      <w:r>
        <w:rPr>
          <w:b/>
        </w:rPr>
        <w:t>E. 25</w:t>
      </w:r>
    </w:p>
    <w:p>
      <w:r>
        <w:t>avril et le 31 août 2021. Pour toutes les raisons qui précèdent, il y a lieu de retenir, à l’instar des premiers juges, que le récit de D.________ est crédible. A l’inverse, les dénégations de B.________, quand bien même elles ont été constantes, ne sont pas crédibles. Il est relevé, en premier lieu, que ses déclarations n’apparaissent pas spontanées, étant précisé que lorsqu’il a été auditionné par la police, pour la première fois, le 21 avril 2022, il avait déjà connaissance des accusations portées à son encontre. En effet, ses parents, BB.________ et BC.________ l’en avait informé au mois de février 2022 13J010</w:t>
      </w:r>
    </w:p>
    <w:p>
      <w:r>
        <w:t>- 24 - (PV aud. 1, p. 3 et audition aux débats de première instance de BC.________ et BB.________ jugement entrepris, pp. 18 et 24). Ainsi, comme en témoignent les propos de B.________, il a eu le temps de préparer une ligne de défense afin de tenter, d’une part, d’expliquer certains de ses gestes à l’égard de l’enfant et, d’autre part, de discréditer la parole de la mère de la victime. Les signes les plus marquants du manque de spontanéité de ses déclarations consistent en ce qu’il a beaucoup insisté sur le fait que D.________ était quelqu’un de très énergique et « très câline », qui n'hésitait pas à sauter dans les bras, déclarant avoir remarqué qu’il parvenait à la calmer énormément quelques minutes lorsqu’il la touchait avec les mains au niveau du bas du dos, partie du corps qu’il a qualifiée de « zone très sensible » chez l’enfant. Il se servait de cela pour la calmer, ayant pris l’habitude de lui tirer sur l’élastique de la culotte, avec un doigt, par derrière (PV aud. 1, pp. 5, 6, 7, 9). Les déclarations de l’appelant sur ce point sont surprenantes en tant qu’il s’agit d’un comportement pour le moins inhabituel et déplacé de la part d’un adulte à l’égard d’un enfant. Du reste, aucune des personnes entendues en cours d’instruction ou lors des débats de première instance n’a fait état d’une telle habitude de l’appelant à l’égard de D.________. Il paraît en outre étonnant qu’un comportement de ce type soit de nature à calmer un enfant. L’appelant a d’ailleurs déclaré, de manière contradictoire – lorsqu’il a affirmé que D.________ aurait réagi s’il avait commis sur elle des actes d’ordre sexuel –, que lorsqu’il tirait sur l’élastique de sa culotte, celle-ci réagissait comme un « char d’assaut » et l’engueulait ouvertement (PV aud. 1, p. 9). Le manque de spontanéité des déclarations de l’appelant ressort également de ses nombreuses insinuations sans lien avec les questions posées selon lesquelles F.________ serait instable psychologiquement. Il a ainsi déclaré que BC.________ et BB.________ avaient dû « jouer aux psychiatres » avec elle (PV aud. 1, p. 6), mais aussi qu’il avait dû rechercher des « micro-espions » chez elle (PV aud. 1, p. 6), ou encore qu’elle lui parlait beaucoup de ses problèmes (PV aud. 2, p. 2) et, enfin, qu’elle avait du mal à se positionner par rapport à ses origines et qu’il avait voulu l’aider mais n’était « pas psychologue » (PV aud. 2, p. 3). En second lieu, au sujet précisément des faits dénoncés par la victime, l’appelant n’a apporté aucune explication convaincante, bien au 13J010</w:t>
      </w:r>
    </w:p>
    <w:p>
      <w:r>
        <w:t>- 25 - contraire. Concernant le premier épisode qui aurait eu lieu au domicile de BC.________ et BB.________, il a déclaré, lors de son interrogatoire par la police, que D.________ faisait peut-être référence au « truc de la culotte » qu’il faisait pour la « calmer » (PV aud. 1, p. 7). Une telle explication ne tient pas la route, pour les raisons sus évoquées et parce que D.________ a déclaré sans équivoque qu’il lui avait touché et mis un doigt dans les fesses. Lors des auditions suivantes, après avoir pu exclure sa présence chez ses parents le 19 avril 2021, l’appelant s’est contenté de dire qu’il n’était pas présent à la fête d’anniversaire de M.________ (PV aud. 2, p. 2 ; jugement entrepris, p. 32 ; audition aux débats d’appel, p. 3 supra). S’agissant du second épisode dénoncé par la victime, l’appelant a déclaré que D.________ était venue dans son lit le dimanche matin et avait joué à la tablette. Il s’était rendormi et avait été réveillé par M.________ qui se masturbait dans le lit supérieur en faisant « un bruit de cheval » (PV aud. 2, p. 4). Selon l’appelant, D.________ se masturbait également à côté de lui, en se touchant le sexe avec la main gauche (PV aud. 1, pp. 4 et 5 ; PV aud. 2, p. 4). L’appelant a également déclaré qu’il ne savait pas s’il avait touché les seins et la vulve de D.________, car il ne « sa[vait] pas où [étaient] [s]es mains lorsqu’[i]l dor[mait] » (PV aud. 1, p. 7). Il a d’ailleurs même ajouté, en étant ému : « peut-être qu’elle a raison, mais je dormais » (PV aud. 1, p. 8). Toujours selon l’appelant, lorsqu’il s’était réveillé, il avait constaté que sa main était posée quelque part vers le ventre de D.________, à même la peau. Il était « tétanisé » et n’avait pas réussi à retirer sa main tout de suite. Cela avait duré entre « 5 et 15 minutes ». Il ne savait pas quoi faire. Il ne s’était pas « autorisé à continuer ». Après que M.________ avait fini « son truc » et s’était levé pour aller aux toilettes, D.________ avait aussi arrêté de se masturber. Il avait alors fait semblant de se réveiller pour sortir de cette situation. Lorsque M.________ était sorti des toilettes, il y était allé à son tour et avait vomi. Il avait masqué l’odeur avec du gel douche passé sous l’eau. Il avait passé la matinée à réfléchir pour savoir s’il devait informer sa cousine ou non. Il était « franchement très mal ». Dans la matinée, il avait dit à sa cousine qu’il croyait qu’il avait un problème, qu’il avait fait une connerie et avait besoin d’aide. Il avait dit cela car il n’avait pas réagi dans le lit. Il avait passé la journée à parler avec sa cousine car celle-ci avait vu 13J010</w:t>
      </w:r>
    </w:p>
    <w:p>
      <w:r>
        <w:t>- 26 - que quelque chose n’allait pas. Ils avaient ensuite quitté le chalet et il avait « tenté d’enterrer cela au fond de lui » (PV aud. 1, pp. 4 et 5, PV aud. 2, pp. 2 et 4). Tel que cela résulte de ce qui précède, les déclarations de l’appelant sont dénuées de toute crédibilité. S’agissant en particulier du fait qu’il aurait été le seul à ne rien faire d’ordre sexuel, pendant que D.________ et le frère de celle-ci se seraient masturbés, les propos de l’appelant sont tout simplement ubuesques. Il n’est en effet pas plausible que M.________, en âge de découvrir sa sexualité, se soit masturbé « comme un cheval », c’est-à-dire en faisant énormément de bruit, alors que B.________ se trouvait dans le lit du dessous et que, dans le même temps, D.________, alors âgée de 9 ans et qui était venue dans le lit de B.________ pour faire des jeux sur la tablette, se soit également masturbée, à côté d’un adulte, en se caressant avec la main au niveau de la vulve. La suite des déclarations de l’appelant est, de la même manière, dénuée de toute crédibilité. S’il s’est soudainement réveillé – comme il le prétend – et a constaté que, par inadvertance, sa main était sur le corps de D.________, il n’avait qu’à l’enlever. Dans l’hypothèse d’un geste fortuit, il n’y avait pas de problème et il aurait d’ailleurs retiré sa main par réflexe, sans qu’il y ait besoin même d’en parler et, a fortiori, d’y réfléchir de manière intense et durable. Or, à suivre l’appelant, il aurait tergiversé entre 5 et 15 minutes et aurait ensuite été mal au point de vomir. Il aurait aussi cherché à masquer l’odeur de son vomi, ce qui ne s’explique pas. Il aurait au demeurant été mal au point de dire à sa cousine qu’il pensait avoir un problème, avoir fait une connerie et avoir besoin d’aide. L’appelant cherche en réalité à expliquer pourquoi il s’est attardé durablement sur le corps de D.________, ce qui n’a aucun sens à part s’il a commis des actes d’ordre sexuel sur celle-ci. En dehors de cette hypothèse, les explications de l’appelant n’ont aucun sens et ne peuvent pas être suivies. Au sujet enfin du grief de l’appelant portant sur la prétendue invention par les premiers juges d’une « atmosphère sexuellement chargée », il suffit de se référer à ses déclarations pour constater que le tribunal ne l’a pas fabriquée « artificiellement », mais que l’appelant est 13J010</w:t>
      </w:r>
    </w:p>
    <w:p>
      <w:r>
        <w:t>- 27 - bien à l’origine de ce constat. En effet, il a, jusqu’aux débats d’appel, soutenu que les enfants s’étaient masturbés en sa présence, M.________ ayant fait cela « comme un cheval ». C’est bien l’appelant également qui a emporté avec lui durant le week-end un vibromasseur et qui a considéré qu’il était judicieux « d’emmerder » sa cousine en la touchant dans le bas du dos avec l’objet par surprise, après lui avoir proposé de prendre l’objet sous la douche si elle le souhaitait. Au vu de ce qui précède, les griefs de l’appelant sont mal fondés et doivent être écartés. Compte tenu des circonstances du dévoilement des faits et en présence des déclarations spontanées, contextualisées et cohérentes de D.________, qui a dénoncé distinctement deux épisodes d’actes d’ordre sexuel, la Cour de céans considère, à l’instar des premiers juges, que la version de la victime est crédible et qu’elle doit être privilégiée au détriment de celle de l’appelant, lequel a présenté un récit manquant de spontanéité et qui, à bien des égards, est dénué de toute crédibilité. Les faits dénoncés par D.________ sont ainsi établis, au-delà de tout doute raisonnable. 4. 4.1 L’appelant, qui conteste sa condamnation pour actes d’ordre sexuel avec des enfants, plaide, en lien avec les griefs soulevés relatifs à l’établissement des faits, que l’élément intentionnel fait totalement défaut s’agissant du cas n°3 de l’acte d’accusation. Il dit s’être réveillé avec sa main sur le corps de l’enfant et relève que D.________ a déclaré qu’il avait eu « monstre peur », ce qui ne correspond pas à l’attitude d’un agresseur. Il n’y a donc aucun élément intentionnel caractérisé. En plus, il n’a fait aucun mouvement, c’est-à-dire ni va-et-vient ni caresse. 4.2 Aux termes de l'art. 187 ch. 1 aCP (Code pénal suisse du 21 décembre 1937 ; RS 311.0) dans sa teneur au moment des faits litigieux, celui qui aura commis un acte d'ordre sexuel sur un enfant de moins de seize ans, celui qui aura entraîné un enfant de cet âge à commettre un acte d'ordre sexuel ou celui qui aura mêlé un enfant de cet âge à un acte d'ordre 13J010</w:t>
      </w:r>
    </w:p>
    <w:p>
      <w:r>
        <w:t>- 28 -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6B_231/2020 du 25 mai 2020 consid. 3.1 ; TF 6B_1097/2019 du 11 novembre 2019 consid. 2.1 et les références 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références citées).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13J010</w:t>
      </w:r>
    </w:p>
    <w:p>
      <w:r>
        <w:t>- 29 - l'acte tende ou non à l'excitation ou à la jouissance sexuelle. Le dol éventuel suffit (TF 6B_1414/2020 précité ; TF 6B_231/2020 précité ; TF 6B_299/2018 précité). 4.3 Les éléments constitutifs de l’infraction d’actes d’ordre sexuel avec des enfants sont en l’occurrence réalisés, tant sur le plan objectif que subjectif, s’agissant des deux épisodes qui ont été commis, étant rappelé que la version de l’appelant n’est pas crédible et que c’est la version de la victime qui doit être retenue. Il ressort des faits établis que l’appelant a, à une première occasion, touché les fesses de D.________ et y a ensuite introduit un doigt, et qu’il a, à une seconde occasion, avec sa main, touché l’enfant sous son pyjama, à même la peau, au niveau de la poitrine et de la vulve, durant plusieurs minutes. Ces faits commis sur une enfant de neuf ans constituent des actes d’ordre sexuels au sens de la jurisprudence rappelée ci-dessus et remplissent dès lors les conditions objectives de l’infraction. L’intention est en outre réalisée. B.________ a de toute évidence agi volontairement lorsqu’il a demandé à D.________ de venir sur lui, afin de lui toucher les fesses, puis d’y introduire un doigt. Il en va de même du second épisode. L’appelant ne dormait pas au moment des faits pendant que D.________ se masturbait, cette version n’étant pas crédible, comme déjà relevé (cf. consid. 3.4.2 supra). Alors que l’enfant s’était couchée dans le même lit que lui pour jouer à la tablette, l’appelant a volontairement glissé sa main sous le pyjama de celle-ci et s’est attardé sur elle, au niveau de sa poitrine et de sa vulve, durant plusieurs minutes. Ainsi, glisser sa main sous le pyjama de l’enfant et garder sa main sur le corps de celle-ci ne peut procéder que de l’intention et pas de l’accident durant le sommeil. Ce comportement ne peut pas non plus procéder d’un état de sidération, comme cela a déjà été relevé, dans la mesure où l’appelant aurait tout simplement retiré sa main dans un geste de réflexe après s’être réveillé s’il avait réellement dormi avec la main posée sur le ventre de l’enfant. 13J010</w:t>
      </w:r>
    </w:p>
    <w:p>
      <w:r>
        <w:t>- 30 - Le fait que B.________ aurait eu « monstre peur », comme l’a notamment déclaré D.________, ne saurait conduire à retenir qu’il n’a pas agi intentionnellement. En effet, il importe peu sur ce point de savoir si l’appelant a affiché une telle expression délibérément pour feindre auprès de la victime un comportement fortuit durant son sommeil puis la surprise – ce qu’il a peut-être tenté de faire croire à l’enfant – ou s’il a affiché cette expression après la commission des faits, en raison de la gravité de ses agissements dont il avait bien conscience. On ne peut exclure cette seconde hypothèse, puisqu’il aurait ensuite vomi et se serait senti mal toute la journée au point de dire à sa cousine qu’il avait un problème, avait fait une connerie et avait besoin d’aide. Quoi qu’il en soit, l’intention est réalisée. Il est enfin relevé que le rapport neuropsychologique produit par l’appelant aux débats d’appel (P. 80) – à l’appui duquel il plaide qu’il a du mal à verbaliser ses pensées et qu’il se peut que ses précédentes déclarations aient été affectées par ce trouble ou encore qu’il agit de manière lente et maladroite – ne lui est d’aucune utilité et ne remet ainsi nullement en question les développements qui précèdent. En effet, selon le rapport produit, l’appelant souffre d’un trouble du déficit de l'attention avec ou sans hyperactivité (TDAH), de forme inattentive prédominante de sévérité légère. Selon l’auteur du rapport, ce trouble est susceptible de limiter légèrement la capacité fonctionnelle de B.________ en vie quotidienne et dans les plupart des sollicitations professionnelles. Les limitations fonctionnelles portent sur la capacité d’endurance et de résistance, la planification et la structuration des tâches, ainsi que la flexibilité et l’adaptabilité. L’appelant ne peut donc rien tirer de ce rapport. En particulier, il ne peut pas tenter d’invalider les déclarations qu’il a faites en cours d’instruction – et qu’il a du reste encore confirmées aux débats d’appel – ou prétendre qu’il n’aurait pas commis les actes d’ordre sexuel sur D.________ avec conscience et volonté. Les griefs soulevés par l’appelant sont, partant, mal fondés. Au regard de ce qui précède, sa condamnation pour actes d’ordre sexuel avec des enfants doit être confirmée. 13J010</w:t>
      </w:r>
    </w:p>
    <w:p>
      <w:r>
        <w:t>- 31 - 5. 5.1 Subsidiairement à son acquittement, l’appelant plaide que même en cas de culpabilité, la peine prononcée par les premiers juges est excessive, dans la mesure où il a été diabolisé à tort. Si l’on tient compte de sa parfaite intégration professionnelle, de son casier judiciaire vierge et du contexte familial complexe, une peine de six mois est suffisante.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 TF 7B_216/2022 du 1er avril 2025 consid. 2.1).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13J010</w:t>
      </w:r>
    </w:p>
    <w:p>
      <w:r>
        <w:t>- 32 -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 5.2.3 Selon l'art. 42 al. 1 CP,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13J010</w:t>
      </w:r>
    </w:p>
    <w:p>
      <w:r>
        <w:t>- 33 - 5.3 En l’espèce, B.________ doit être condamné pour actes d’ordre sexuel, infraction punie d’une peine privative de liberté de cinq ans au plus ou d'une peine pécuniaire (art. 187 ch. 1 aCP), commise à deux reprises. Sa culpabilité est non négligeable. B.________ n’a pas hésité, par égoïsme, c’est-à-dire pour assouvir ses besoins sexuels, à s’en prendre à l’intégrité sexuelle de D.________ qui, en tant que membre de la famille, avait confiance en lui. Il a au demeurant agi à deux reprises. La volonté délictuelle est forte, dans la mesure où les actes d’ordre sexuel ont à chaque fois été commis à proximité des autres membres de la famille, ce qui ne l’a pas dissuadé d’agir. Plusieurs éléments indiquent que, lors du second épisode, ses agissements étaient même prémédités, étant rappelé qu’il a initié le séjour en Valais avec sa cousine et les enfants de celle-ci et qu’il a proposé, à deux reprises, de dormir avec D.________. Même si l’enfant a dormi avec sa mère, l’appelant est parvenu à ce que la victime vienne dans son lit, probablement grâce à l’attractivité de sa tablette, sur laquelle l’enfant avait l’habitude de jouer. L’appelant s’en est pris à un bien juridiquement protégé de haute valeur et a confronté D.________ à la sexualité, sans considération pour son développement. S’agissant à proprement parler des actes commis sur la victime, qui était âgée de seulement neuf et 10 ans au moment des faits, l’appelant, âgé lui-même au moment des faits de 39 ans, ne s’est pas contenté de gestes furtifs au niveau des fesses, de la poitrine ou du pubis de l’enfant. Il a, dans le premier cas, touché et mis un doigt dans les fesses de la victime. Dans le second cas, il s’est attardé, durant plusieurs minutes – ce qui est très long –, sur le corps de celle-ci, à même la peau, en particulier au niveau de la poitrine et de la vulve. L’appelant n’a en outre fait preuve d’aucune remise en question et s’est montré incapable d’assumer ses actes, préalable à une prise de conscience. Il ne s’est du reste pas contenté de nier les faits mais est allé jusqu’à accuser la victime d’avoir menti, obtenant pour ce faire l’appui de BB.________ et BC.________, avec lesquels l’enfant entretenait jusque-là des liens très forts. Il a également tenté de jeter le discrédit sur la mère de la victime, insinuant que celle-ci avait des problèmes psychiques et l’accusant d’avoir influencé sa fille. Il n’y a aucun élément à décharge. L’intégration professionnelle de l’appelant et son absence d’antécédents ont un effet neutre. Le TDAH de 13J010</w:t>
      </w:r>
    </w:p>
    <w:p>
      <w:r>
        <w:t>- 34 - sévérité légère n’a aucune incidence sur la culpabilité. Quant au « contexte familial complexe » dont se prévaut l’appelant sans aucune motivation, il est observé qu’il a été élevé par ses parents, a un frère et entretient en dépit des accusations portées à son encontre d’excellents liens avec ceux- ci. Comme déjà relevé, c’est la victime qui pâtit d’une rupture du lien familial avec BC.________ et BB.________, qu’elle considérait pratiquement comme ses grands-parents. Bien que B.________ n’ait pas d’antécédents, seule une peine privative de liberté entre en ligne de compte, pour des motifs de prévention spéciale. Les deux infractions commises sont graves et la prise de conscience de l’appelant est inexistante, de sorte que la perspective d’une privation de liberté apparaît plus dissuasive que la simple entrave à son patrimoine. Les actes d’ordre sexuel commis par B.________ sur D.________, lors des deux épisodes, sont de gravité identique. Le premier épisode commis au domicile de BC.________ et BB.________ doit être sanctionné d’une peine de sept mois. Cette peine sera aggravée par l’effet du concours d’une peine de six mois (peine théorique de sept mois) pour sanctionner le second épisode commis en Valais, B.________ devant être condamné à une peine privative de liberté de 13 mois au total. L’appelant a été mis au bénéfice du sursis complet et le délai d’épreuve a été fixé à trois ans. Il n’y a pas lieu de réduire le délai d’épreuve à deux ans, au vu de la gravité des faits et de l’absence de prise de conscience de l’appelant. Il est nécessaire de faire peser sur lui durant ce délai de trois ans – qui paraît minimal – le risque d’une révocation du sursis, afin de le dissuader de commettre de nouvelles infractions contre l’intégrité sexuelle. Le jugement devra dès lors être confirmé en ce sens que B.________ est condamné à une peine privative de liberté de 13 mois, avec sursis durant trois ans. 13J010</w:t>
      </w:r>
    </w:p>
    <w:p>
      <w:r>
        <w:t>- 35 - 6. 6.1 L’appelant conteste la mesure d'interdiction au sens de l'art. 67 al. 3 CP prononcée à son encontre dans la mesure où il plaide son acquittement. Il ne motive pas cette conclusion. 6.2 En vertu de l'art. 67 al. 3 let. b CP, s'il a été prononcé contre l'auteur une peine ou une mesure prévue aux art. 59 à 61, 63 ou 64, notamment pour des actes d'ordre sexuel avec des enfants (art. 187 CP), le juge lui interdit à vie l'exercice de toute activité professionnelle et de toute activité non professionnelle organisée impliquant des contacts réguliers avec des mineurs. L'art. 67 al. 4bis aCP, dans sa teneur applicable au moment des faits déterminants,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 après : clause d'exception ;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 exception à l'exception). Comme l'indique sans ambiguïté l'adverbe "exceptionnellement", l'art. 67 al. 4bis aCP doit être appliqué de manière restrictive, l'interdiction à vie devant être la règle (ATF 149 IV 161 consid. 2.5.1 ; TF 6B_142/2025 du 25 mars 2026 consid. 1.1 ; TF 6B_1367/2023 du 5 novembre 2025 consid. 1.1). Le concept juridique de "cas de très peu de gravité" est indéterminé. Cette qualification doit être posée au regard de l'ensemble des circonstances tant objectives que subjectives ; elle ne concerne que des situations qui peuvent être jugées comme des cas bagatelle à l'aune de 13J010</w:t>
      </w:r>
    </w:p>
    <w:p>
      <w:r>
        <w:t>- 36 - critères stricts. Il peut s'agir par exemple d'espèces dans lesquelles la peine menace est abstraitement faible et où, dans le cas concret, seuls quelques jours-amende sont prononcés avec sursis ou d'autres délits en matière sexuelle, qui exposent leur auteur à une sanction plus lourde, pour peu que la quotité de la peine pécuniaire prononcée n'excède pas quelques unités, en particulier lorsque l'autorité de jugement apprécie, compte tenu de l'ensemble des circonstances pertinentes, la faute de l'auteur comme particulièrement légère et prononce pour cette raison une peine clémente (ATF 149 IV 161 consid. 2.5.4 et les références ainsi que les exemples cités ; TF 6B_194/2024 précité consid. 2.2.2). Une interdiction d'activité n'apparaît pas nécessaire lorsqu'un pronostic positif peut être émis en l'absence d'éléments suggérant un risque de récidive. Cela suppose une appréciation de l'ensemble des circonstances scientifiquement pertinentes en l'état des connaissances, soit en particulier, outre les faits réprimés, les antécédents, la réputation de l'auteur et plus généralement toutes les circonstances susceptibles d'éclairer le caractère de celui-ci et ses perspectives d'amendement. Un tableau aussi exhaustif que possible doit être brossé, au besoin en recourant à l'expertise (ATF 149 IV 161 consid. 2.5.5 et les références ainsi que les exemples cités; arrêts 6B_194/2024 précité consid. 2.2.3; 6B_852/2022 précité consid. 2.2.2). Lorsque les deux conditions précitées sont réalisées cumulativement, le tribunal doit renoncer au prononcé de l'interdiction (arrêt 6B_551/2023 du 30 octobre 2025, destiné à publication consid. 3.2.2; ATF 149 IV 161 consid. 2.5.7 et les références citées). 6.3 L'appelant, qui est condamné pour actes d’ordre sexuel avec des enfants, remplit a priori les conditions de la mesure visée à l’art. 67 al. 3 let. b CP. Il suffit au surplus de relever que B.________ ne réalise pas les deux conditions cumulatives de la clause d’exception, dans la mesure où la peine prononcée à son encontre, à savoir une peine privative de liberté de 13 mois, ne relève pas d’un cas bagatelle. Par ailleurs, la mesure est 13J010</w:t>
      </w:r>
    </w:p>
    <w:p>
      <w:r>
        <w:t>- 37 - nécessaire pour le détourner d'autres infractions passibles de cette même mesure (deuxième condition d'application de l'art. 67 al. 4bis aCP). En effet, en niant les faits malgré le témoignage de l’enfant, B.________ n’a démontré aucune prise de conscience. Il n’a en particulier pas entrepris un suivi psychothérapeutique, bien qu’il ait dit à sa cousine, immédiatement après la commission du second épisode d’actes d’ordre sexuel, qu’il avait un problème et avait besoin d’aide. Il n’a à ce jour pas cherché cette assistance et s’est enfoncé dans le mensonge. La mesure d’interdiction à vie de toute activité professionnelle et de toute activité non professionnelle organisée impliquant des contacts avec des mineurs au sens de l’art. 67 al. 3 let. b CP prononcée par les premiers juges doit ainsi être confirmée. 7. 7.1 L’appelant, qui plaide son acquittement, conclut à la suppression de l’indemnité allouée à D.________ à titre de réparation du tort moral. A titre subsidiaire, il conclut à la réduction à 300 fr. de l’indemnité pour tort moral, plaidant que le tribunal n’a pas constaté de souffrance particulière et qu’il n’y a pas de lien de causalité établi entre un éventuel trouble de l’enfant et les agissements qui lui sont imputés. 7.2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6B_71/2024 du 6 13J010</w:t>
      </w:r>
    </w:p>
    <w:p>
      <w:r>
        <w:t>- 38 - novembre 2024 consid. 5.1 ; TF 6B_849/2022 du 21 juin 2023 consid. 6.1 ; TF 6B_746/2022 du 30 mars 2023 consid. 8.1 ; cf. ATF 141 III 97 consid. 11.2).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141 III 97 consid. 11.2 ; TF 6B_849/2022 du 21 juin 2023 consid. 6.1). D’après le guide relatif à la fixation du montant de la réparation morale selon la LAVI (loi sur l’aide aux victimes du 23 mars 2007 ; RS 312.05) du 12 décembre 2024 (ci-après : guide LAVI), l'évaluation des conséquences des infractions à caractère sexuel est très délicate, en particulier pour les enfants victimes d’infractions sexuelles durant une longue période. De tels actes laissent souvent des séquelles à vie. Les atteintes à l’intégrité sexuelle et la souffrance psychique qui les accompagne et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(guide LAVI, p. 14). En cas d’atteinte à la gravité exceptionnelle, c’est-à-dire en cas d’agressions répétées et particulièrement cruelles, d’actes sexuels à la fréquence ou à l’intensité particulières avec un enfant sur une longue période, la fourchette de l’indemnité devrait se situer entre 22'000 et 76'000 francs ; en cas d’atteinte très grave, c’est-à-dire en cas de viol, 13J010</w:t>
      </w:r>
    </w:p>
    <w:p>
      <w:r>
        <w:t>- 39 - d’atteinte sexuelle grave, de contrainte sexuelle grave, d’actes d'ordre sexuel graves commis sur une personne incapable de discernement ou de résistance ou encore d’acte sexuel grave ou répété avec un enfant, la fourchette devrait se situer entre 9'000 et 22'000 francs ; en cas d’atteinte grave, soit de tentative de viol, (tentative) d’atteinte sexuelle, (tentative) de contrainte sexuelle, harcèlement sexuel à la fréquence ou à l’intensité particulière ou d’acte sexuel avec un enfant, l’indemnité devrait s’élever jusqu’à 9'000 francs (guide LAVI, p. 14). 7.3 En l’espèce, D.________ a subi, à deux reprises, à l’âge de 9 et 10 ans, des actes d’ordre sexuel de la part d’un membre de sa famille, âgé lui-même de 39 ans, en lequel elle avait confiance. Comme déjà relevé, B.________ n’a pas commis de simples attouchements furtifs par-dessus les habits de l’enfant, mais il a commis de graves atteintes à l’intégrité sexuelle de la victime, selon les critères rappelés ci-dessus (cf. consid. 7.2 supra). Il est notoire que de tels agissements entraînent des répercussions sur le développement harmonieux d’un enfant. D.________, en plus de vivre ces faits traumatisants dont elle gardera le souvenir sa vie durant – compte tenu de son âge au moment de leur commission –, a ensuite dû les relater à ses parents, puis à la police, ce qui a constitué pour elle des épreuves difficiles. Les manifestations de ce traumatisme se sont traduites par le refus de l’enfant d’aller à la piscine hors du cadre scolaire ou encore par le refus de se doucher avec les autres camarades. Selon F.________, il y a eu une période où D.________ s’est renfermée et, à compter du 16 juin 2025, l’enfant a entamé un suivi psychologique car elle ressentait le besoin de parler (P. 28/1 et 2 ; audition de F.________ aux débats de première instance, p. 28 du jugement entrepris). En plus des éléments qui précèdent, il y a lieu de tenir compte du fait que D.________ est également désormais privée de toute relation avec BC.________ et BB.________, qu’elle considérait pratiquement comme ses grands-parents et avec lesquels elle entretenait des liens réguliers et très étroits. Ils faisaient partie de sa vie, puisqu’ils l’ont beaucoup gardée et qu’elle séjournait très souvent chez eux. Il s’agit non seulement d’une conséquence concomitante des actes commis par B.________ à l’égard de 13J010</w:t>
      </w:r>
    </w:p>
    <w:p>
      <w:r>
        <w:t>- 40 - l’enfant, mais aussi de la stratégie de défense qu’il a adoptée. Au lieu de reconnaître les faits et de se prendre en main, en entamant un suivi psychothérapeutique, il les a niés et a dénigré la victime qui, durant la procédure, a été décrite par BC.________ – qui a pris le parti de son fils –, comme une enfant usant du mensonge et regardant des films pornographiques, voire réalisant de tels films. D.________ est dès lors également victime de la rupture de ce lien familial, qui est survenue brutalement. Il résulte de l’ensemble de ces éléments que D.________ a subi une atteinte psychique d’une intensité qui justifie l’allocation d’une indemnité en réparation du tort moral. Au vu des circonstances, le montant de l'indemnité, fixé à 5'000 fr. par les premiers juges, se situe dans la moyenne de la fourchette des indemnités à allouer en cas d’atteinte grave, de sorte qu’il est adéquat et devra être confirmé, les griefs soulevés par l’appelant étant infondés. Le jugement sera cependant modifié s’agissant du moment à partir duquel courront les intérêts, lequel sera fixé au 19 juillet 2021, date moyenne située entre le 25 avril et le 31 août 2021 (cf. consid. 3.4.2 supra). 8. 8.1 Comme conséquence de l’acquittement, l’appelant conclut à la suppression des indemnités à forme de l’art. 433 CPP allouées à D.________ et F.________. A titre subsidiaire, il conteste les montants alloués, soutenant que les conclusions ont été prises trop haut, vu que le conseil des parties plaignantes a été principalement secondé par une avocate-stagiaire. Par ailleurs, il y a lieu de tenir compte du fait que les prétentions en réparation du tort moral de F.________ ont été rejetées. Les indemnités doivent dès lors être réduites de manière importante. 8.2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13J010</w:t>
      </w:r>
    </w:p>
    <w:p>
      <w:r>
        <w:t>- 41 -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6B_284/2022 du 16 novembre 2022 ; TF 6B_483/2020 du 13 octobre 2020 consid. 3.1 ; TF 6B_47/2017 du 13 décembre 2017 consid. 1.1 non publié dans l'ATF 143 IV 495). 8.3 8.3.1 Les premiers juges ont fixé ex aequo et bono à 14'000 fr. au total l’indemnité à forme de l’art. 433 al. 1 CPP et ont condamné B.________ à verser à ce titre 7'000 fr. à D.________ et 7'000 fr. à F.________. Ils ont relevé que le décompte produit par les parties plaignantes ne permettait pas de discerner la totalité des heures consacrées à l’affaire, dans la mesure où elles étaient mélangées avec les timbres ou les kilomètres parcourus. Ils ont ainsi procédé à une estimation et, retenant que les arguments des parties plaignantes étaient superposables, ont considéré qu’il y avait lieu d’indemniser 40 heures au total, au tarif de 350 francs. 8.3.2 Dans la mesure où la condamnation de l’appelant est confirmée, il n’y a pas lieu de supprimer complètement l’indemnité à forme de l’art. 433 CPP allouée par les premiers juges aux parties plaignantes. Cependant, dès lors que celles-ci n’ont pas obtenu entièrement gain de cause s’agissant de leurs prétentions civiles en première instance, il se justifie de réduire l’indemnité. En effet, les premiers juges ont rejeté les conclusions de F.________ en allocation d’une indemnité pour tort moral chiffrées à 10'000 fr. et ils ont par ailleurs réduit à 5'000 fr. l’indemnité pour tort moral allouée à D.________, laquelle avait chiffré ses conclusions à 10'000 francs. 13J010</w:t>
      </w:r>
    </w:p>
    <w:p>
      <w:r>
        <w:t>- 42 - Il n’y pour le reste pas lieu de revoir le montant de 14'000 fr. fixé ex aequo et bono par les premiers juges. Comme relevé par l’appelant, l’avocat des parties plaignantes a été « principalement secondé » par une avocate-stagiaire et non remplacé par celle-ci. C’est du reste ce qui résulte de la liste des opérations produite (P. 69). Compte tenu de ce qui précède, il se justifie de réduire de moitié l’indemnité à forme de l’art. 433 CPP de 14'000 fr. allouée aux parties plaignantes. C’est ainsi une indemnité réduite pour les dépenses occasionnées par la procédure qui sera allouée à chacune d’entre elles, c’est-à-dire 3'500 fr. à F.________ et 3'500 fr. à D.________. 9. 9.1 Dans la mesure où il plaide son acquittement, l’appelant conclut à la mise à la charge de l’Etat de l’intégralité des frais de procédure de première instance et à l’allocation d’une indemnité pour les dépenses occasionnées par l’exercice raisonnable de ses droits de procédure. 9.2 9.2.1 L’art. 426 al. 1 CPP prévoit que le prévenu supporte les frais de procédure s'il est condamné. 9.2.2 Selon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9.3 La condamnation de l’appelant pour actes d’ordre sexuel avec des enfants étant confirmée, il n’y a pas lieu de laisser les frais à la charge de l’Etat et de lui allouer une indemnité fondée sur l’art. 429 al. 1 let. a CPP. Le jugement devra ainsi être confirmé sur ces points. 13J010</w:t>
      </w:r>
    </w:p>
    <w:p>
      <w:r>
        <w:t>- 43 - 10. En définitive, l’appel doit être très partiellement admis et le jugement entrepris modifié dans le sens des considérants qui précèdent. Au vu de l'issue de la cause, les frais de la procédure d'appel, constitués des émoluments de jugement et d’audience, par 4'440 fr. (art. 21 al. 1 et 2 TFIP), seront mis par neuf dixièmes, soit par 3'996 fr., à la charge de l'appelant, qui succombe sur l’essentiel puisque sa condamnation est confirmée et l’indemnité pour tort moral allouée à la victime maintenue (art. 428 al. 1 CPP). Le solde, correspondant à un dixième, soit 444 fr., sera laissé à la charge de l'Etat. La condamnation de l’appelant étant confirmée, aucune indemnité au sens de l’art. 429 CPP ne lui sera allouée pour ses frais de défense dans le cadre de la procédure d’appel. Les parties plaignantes, qui ont agi avec l'assistance d’un conseil de choix, peuvent prétendre à une indemnité pour les dépenses obligatoires occasionnées par la procédure d’appel, à la charge de l’appelant. Selon la liste d’opérations produite, Me Grand a consacré 13 heures et 25 minutes à ce mandat. Le temps compté pour la vacation depuis Sion, inclus dans le temps d’audience, doit être retranché au bénéfice d'un forfait de 120 fr. par déplacement (art. 3bis al. 3 RAJ, par renvoi de l'art. 26a al. 6 TFIP) et il doit être tenu compte de la durée effective de l’audience. Le tarif horaire de 350 fr. doit être réduit à 300 fr., s’agissant d’une affaire de difficulté moyenne (art. 26a al. 3 TFIP). Ainsi, l'indemnité s’élève à 3'745 fr. 65, correspondant à 10 heures et 45 minutes d'activité d'avocat au tarif horaire de 300 fr., par 3'225 fr., honoraires auxquels s’ajoutent deux vacations à 120 fr. et la TVA au taux de 8,1 % sur le tout, par 280 fr. 65. Dans la mesure où les parties plaignantes n’obtiennent que partiellement gain de cause s’agissant de leurs conclusions civiles, cette indemnité sera réduite d’un cinquième, soit à 2'996 fr. 50. 13J010</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