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PE22.004046 vom 24. November 2022</w:t>
      </w:r>
    </w:p>
    <w:p>
      <w:r>
        <w:t>VD Tribunal cantonal, 2022-11-24, FR</w:t>
      </w:r>
    </w:p>
    <w:p>
      <w:r>
        <w:rPr>
          <w:b/>
        </w:rPr>
        <w:t xml:space="preserve">Quelle: </w:t>
      </w:r>
      <w:r>
        <w:t>https://mcp.opencaselaw.ch/entscheid/vd_gerichte_PE22.004046</w:t>
      </w:r>
    </w:p>
    <w:p>
      <w:r>
        <w:t>FR: VD_GERICHTE PE22.004046 du 24 novembre 2022</w:t>
      </w:r>
    </w:p>
    <w:p>
      <w:r>
        <w:t>IT: VD_GERICHTE PE22.004046 del 24 novembre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l'occurrence, le recours a été déposé en temps utile, par la partie plaignante qui a qualité pour recourir (art. 382 al. 1 CPP).</w:t>
      </w:r>
    </w:p>
    <w:p>
      <w:r>
        <w:rPr>
          <w:b/>
        </w:rPr>
        <w:t>E. 1.3.1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w:t>
      </w:r>
    </w:p>
    <w:p>
      <w:r>
        <w:t>- 4 -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w:t>
      </w:r>
    </w:p>
    <w:p>
      <w:r>
        <w:rPr>
          <w:b/>
        </w:rPr>
        <w:t>E. 1.3.2</w:t>
      </w:r>
    </w:p>
    <w:p>
      <w:r>
        <w:t>En l’espèce, dans son acte de recours, D.________ se plaint d’une « cabale » destinée à le faire quitter son appartement en portant atteinte à sa vie privée et à sa réputation. Il n’indique toutefois pas les</w:t>
      </w:r>
    </w:p>
    <w:p>
      <w:r>
        <w:t>- 5 - points de la décision qu’il attaque ni les moyens qui commanderaient une autre décision ; il ne s’en prend pas, même succinctement, à la motivation de l’ordonnance attaquée. Autrement dit, le recourant n’explique pas en quoi, selon lui, les motifs sur lesquels le Ministère public a fondé sa décision seraient erronés ou en quoi ils ne devraient pas conduire à la reddition d’une ordonnance de non-entrée en matière. Le recours ne satisfait dès lors pas aux exigences de motivation de l’art. 385 CPP. Au vu de ce qui précède, aucun délai ne peut être imparti au recourant pour qu’il complète son acte de recours.</w:t>
      </w:r>
    </w:p>
    <w:p>
      <w:r>
        <w:rPr>
          <w:b/>
        </w:rPr>
        <w:t>E. 2</w:t>
      </w:r>
    </w:p>
    <w:p>
      <w:r>
        <w:t>Dans ces conditions, le recours doit être déclaré irrecevable. Les frais de la procédure de recours,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CPP). Ces frais seront compensés avec le montant de 550 fr. déjà versé par le recourant à titre de sûretés. Par ces motifs, la Chambre des recours pénale prononce : I. Le recours est irrecevable. II. Les frais d’arrêt, par 550 fr. (cinq cent cinquante francs), sont mis à la charge de D.________. III. Les frais mis à la charge du recourant au chiffre II ci-dessus sont compensés avec le montant de 550 fr. (cinq cent cinquante francs) déjà versé par celui-ci à titre de sûretés.</w:t>
      </w:r>
    </w:p>
    <w:p>
      <w:r>
        <w:t>- 6 - IV. L’arrêt est exécutoire. La présidente : La greffière : Du Le présent arrêt, dont la rédaction a été approuvée à huis clos, est notifié, par l'envoi d'une copie complète, à : - M. D.________,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