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PE22.002699 vom 22. Dezember 2022</w:t>
      </w:r>
    </w:p>
    <w:p>
      <w:r>
        <w:t>VD Tribunal cantonal, 2022-12-22, FR</w:t>
      </w:r>
    </w:p>
    <w:p>
      <w:r>
        <w:rPr>
          <w:b/>
        </w:rPr>
        <w:t xml:space="preserve">Quelle: </w:t>
      </w:r>
      <w:r>
        <w:t>https://mcp.opencaselaw.ch/entscheid/vd_gerichte_PE22.002699</w:t>
      </w:r>
    </w:p>
    <w:p>
      <w:r>
        <w:t>FR: VD_GERICHTE PE22.002699 du 22 décembre 2022</w:t>
      </w:r>
    </w:p>
    <w:p>
      <w:r>
        <w:t>IT: VD_GERICHTE PE22.002699 del 22 dicembre 2022</w:t>
      </w:r>
    </w:p>
    <w:p>
      <w:pPr>
        <w:pStyle w:val="Heading2"/>
      </w:pPr>
      <w:r>
        <w:t>Volltext</w:t>
      </w:r>
    </w:p>
    <w:p>
      <w:r>
        <w:t>TRIBUNAL CANTONAL 981 PE22.002699-MYO CHAMBRE DE S RECO URS PEN ALE __________________________________________ Arrêt du 22 décembre 2022 __________________ Composition : Mme BYRDE, présidente Mme Fonjallaz et M. Maillard, juges Greffière : Mme Maire Kalubi ***** Art. 394 let. b CPP Statuant sur le recours interjeté le 19 décembre 2022 par M.________ contre l’ordonnance rendue le 6 décembre 2022 par le Ministère public de l’arrondissement de l’Est vaudois dans la cause n° PE22.002699-MYO, la Chambre des recours pénale considère : En fait : A. M.________, ressortissante suisse née le [...] 1969, fait l’objet d’une enquête diligentée par le Ministère public de l’arrondissement de l’Est vaudois pour blanchiment d’argent. 351</w:t>
      </w:r>
    </w:p>
    <w:p>
      <w:r>
        <w:t>- 2 - Il lui est en substance reproché d’avoir servi de « money- mule », soit d’avoir mis son compte bancaire à la disposition d’escrocs, et d’avoir blanchi de diverses manières plus de 300'000 francs. B. a) Par courrier du 30 novembre 2022, M.________, par son défenseur, a requis la mise en œuvre d’une expertise psychiatrique, faisant valoir que sa responsabilité pénale serait sérieusement mise en doute par le fait qu’elle aurait considéré les escrocs pour lesquels elle a agi comme son petit-ami, respectivement son amie, qu’elle n’aurait éprouvé aucune méfiance à leur sujet et qu’elle peinerait à comprendre son implication dans l’escroquerie, de même que l’escroquerie elle-même. b) Par ordonnance du 6 décembre 2022, le Ministère public de l’arrondissement de l’Est vaudois a rejeté la requête d’expertise psychiatrique de M.________ (I) et a dit que les frais suivaient le sort de la cause (II). La procureure a considéré que les éléments mis en évidence n’étaient pas de nature à faire douter de la responsabilité pénale de M.________, laquelle était présumée, et a relevé qu’il appartiendrait le cas échéant à l’autorité de jugement de prendre en compte ces éléments, s’ils étaient avérés, dans son évaluation de la culpabilité, respectivement de la peine. C. a) Par acte du 19 décembre 2022, M.________, par son défenseur, a recouru auprès de la Chambre de céans contre cette ordonnance, en concluant, sous suite de frais et dépens, à sa réforme en ce sens qu’une expertise psychiatrique soit ordonnée sans délai. Elle a produit deux pièces et a requis, à titre de mesures d’instruction, son audition ainsi que la production par l’autorité intimée de l’entier de son dossier. b) Il n’a pas été ordonné d’échange d’écritures.</w:t>
      </w:r>
    </w:p>
    <w:p>
      <w:r>
        <w:t>- 3 - En d roit : 1. 1.1 Aux termes de l’art. 393 al. 1 let. a CPP (Code de procédure pénale suisse du 5 octobre 2007 ; RS 312.0), le recours est recevable contre les décisions et les actes de procédure de la police, du Ministère public et des autorités pénales compétentes en matière de contraventions. 1.2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143 IV 475 consid. 2.5 ; ATF 136 IV 92 consid. 4 ; ATF 134 III 188 consid. 2.3). En adoptant l'art. 394 let. b CPP,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(cf. art. 5 al. 1 CPP)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(Loi du 17 juin 2005 sur le Tribunal fédéral ; RS</w:t>
      </w:r>
    </w:p>
    <w:p>
      <w:r>
        <w:t>- 4 - 173.110), lequel s'entend, en droit pénal, d'un dommage juridique à l'exclusion d'un dommage de pur fait tel l'allongement ou le renchérissement de la procédure (ATF 144 IV 127 consid. 1.3.1 ; TF 1B_682/2021 du 30 juin 2022 consid. 3.1).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(TF 1B_682/2021 précité ; TF 1B_265/2020 du 31 août 2020 consid. 3.1 ; TF 1B_193/2019 du 23 septembre 2019 consid. 2.1). 1.3 En l’espèce, la recourante conteste le refus, par le Ministère public, de donner suite à sa réquisition de preuve tendant à la mise en œuvre d’une expertise psychiatrique, de sorte que la recevabilité du recours ne peut être admise qu’en cas de préjudice irréparable, en application de l’art. 394 let. b CPP et de la jurisprudence y afférente (CREP 30 juin 2022/481 ; CREP 5 mai 2022/327). Dans son acte, la recourante ne démontre pas – et ne cherche d’ailleurs même pas à démontrer – que le refus du Ministère public l’exposerait à un préjudice juridique irréparable. En particulier, elle ne fait pas valoir que l’expertise psychiatrique sollicitée constituerait un moyen de preuve qui ne pourrait être répété ultérieurement sans préjudice juridique, et ne prétend pas que la preuve qu’elle souhaite voir administrée – portant sur sa propre santé psychique – serait à ce point éphémère qu’il se justifierait de mettre en œuvre une expertise psychiatrique sans tarder, et qu’à défaut de procéder immédiatement, ladite preuve serait susceptible de se modifier, de s’altérer ou de disparaître. D’ailleurs, l’objet de l’expertise n’est manifestement pas susceptible de s’altérer ou de disparaître prochainement, de sorte que la recourante pourra sans préjudice juridique renouveler sa requête de mise en œuvre d’une expertise psychiatrique devant l’autorité de jugement.</w:t>
      </w:r>
    </w:p>
    <w:p>
      <w:r>
        <w:t>- 5 - 2. Faute de préjudice juridique irréparable, le recours doit donc être déclaré irrecevable, sans échange d’écritures (art. 390 al. 2 CPP). Au vu de la nature de l’affaire et du mémoire de recours déposé, lequel ne contient au demeurant aucune motivation quant à sa recevabilité sous l’angle de l’art. 394 let. b CPP, l’indemnité allouée à Me Christian Giauque, défenseur d’office de M.________, sera fixée à 360 fr., correspondant à une activité nécessaire d’avocat de deux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soit à 396 fr. au total en chiffres arrondis. Vu le sort du recours, les frais de la procédure, constitués en l’espèce de l’émolument d’arrêt, par 550 fr. (art. 20 al. 1 TFIP), et des frais imputables à la défense d’office de M.________ (art. 422 al. 1 et 2 let. a CPP), fixés à 396 fr., seront mis à la charge de la recourante, qui succombe (art. 428 al. 1 CPP). Le remboursement à l’Etat de l’indemnité allouée au défenseur d’office de la recourante ne sera toutefois exigible que pour autant que la situation financière de celle-ci le permette (art. 135 al. 4 CPP).</w:t>
      </w:r>
    </w:p>
    <w:p>
      <w:r>
        <w:t>- 6 - Par ces motifs, la Chambre des recours pénale prononce : I. Le recours est irrecevable. II. L’indemnité allouée à Me Christian Giauque, défenseur d’office de M.________, est fixée à 396 fr. (trois cent nonante-six francs). III. Les frais d’arrêt, par 550 fr. (cinq cent cinquante francs), ainsi que l’indemnité due au défenseur d’office de la recourante, par 396 fr. (trois cent nonante-six francs), sont mis à la charge de M.________. IV. Le remboursement à l’Etat de l’indemnité allouée au chiffre II ci-dessus ne sera exigible que pour autant que la situation financière de M.________ le permette. V. L’arrêt est exécutoire. La présidente : La greffière : Du Le présent arrêt, dont la rédaction a été approuvée à huis clos, est notifié, par l'envoi d'une copie complète, à : - Me Christian Giauque, avocat (pour M.________), - Ministère public central, et communiqué à : - Mme la Procureure de l’arrondissement de l’Est vaudois, par l’envoi de photocopies.</w:t>
      </w:r>
    </w:p>
    <w:p>
      <w:r>
        <w:t>- 7 -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