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PE22.002322 vom 28. November 2022</w:t>
      </w:r>
    </w:p>
    <w:p>
      <w:r>
        <w:t>VD Tribunal cantonal, 2022-11-28, FR</w:t>
      </w:r>
    </w:p>
    <w:p>
      <w:r>
        <w:rPr>
          <w:b/>
        </w:rPr>
        <w:t xml:space="preserve">Quelle: </w:t>
      </w:r>
      <w:r>
        <w:t>https://mcp.opencaselaw.ch/entscheid/vd_gerichte_PE22.002322</w:t>
      </w:r>
    </w:p>
    <w:p>
      <w:r>
        <w:t>FR: VD_GERICHTE PE22.002322 du 28 novembre 2022</w:t>
      </w:r>
    </w:p>
    <w:p>
      <w:r>
        <w:t>IT: VD_GERICHTE PE22.002322 del 28 novembre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recours, manifestement mal fondé, doit être rejeté sans échange d’écritures (art. 390 al. 2 CPP) et l’ordonnance entreprise confirmée. Les frais de la procédure de recours, constitués du seul émolument d’arrêt, par 1'320 fr. (art. 20 al. 1 TFIP [tarif des frais de procédure et indemnités en matière pénale du 28 septembre 2010 ; BLV 312.03.1]), seront mis à la charge de la recourante, qui succombe (art. 428 al. 1 CPP). Les frais d’arrêt seront compensés à due concurrence avec le montant des sûretés de 550 fr. déjà versé par la recourante, le solde de 770 fr. restant à sa charge (art. 7 TFIP).</w:t>
      </w:r>
    </w:p>
    <w:p>
      <w:r>
        <w:t>- 14 - Par ces motifs, la Chambre des recours pénale prononce : I. Le recours est rejeté. II. L’ordonnance du 10 août 2022 est confirmée. III. Les frais d’arrêt, par 1'320 fr. (mille trois cent vingt francs), sont mis à la charge de Q.________. IV. Le montant de 550 fr. (cinq cent cinquante francs) versé par Q.________ à titre de sûretés est imputé sur les frais mis à sa charge au chiffre III ci-dessus, le solde dû s’élevant à 770 fr. (sept cent septante francs). V. L’arrêt est exécutoire. La présidente : Le greffier : Du Le présent arrêt, dont la rédaction a été approuvée à huis clos, est notifié, par l'envoi d'une copie complète, à : - Mme Q.________, - Ministère public central, et communiqué à : - Mme la Procureure de l’arrondissement de La Côte, par l’envoi de photocopies.</w:t>
      </w:r>
    </w:p>
    <w:p>
      <w:r>
        <w:t>- 15 -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