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PE22.001585 vom 10. August 2022</w:t>
      </w:r>
    </w:p>
    <w:p>
      <w:r>
        <w:t>VD Tribunal cantonal, 2022-08-10, FR</w:t>
      </w:r>
    </w:p>
    <w:p>
      <w:r>
        <w:rPr>
          <w:b/>
        </w:rPr>
        <w:t xml:space="preserve">Quelle: </w:t>
      </w:r>
      <w:r>
        <w:t>https://mcp.opencaselaw.ch/entscheid/vd_gerichte_PE22.001585</w:t>
      </w:r>
    </w:p>
    <w:p>
      <w:r>
        <w:t>FR: VD_GERICHTE PE22.001585 du 10 août 2022</w:t>
      </w:r>
    </w:p>
    <w:p>
      <w:r>
        <w:t>IT: VD_GERICHTE PE22.001585 del 10 agosto 2022</w:t>
      </w:r>
    </w:p>
    <w:p>
      <w:pPr>
        <w:pStyle w:val="Heading2"/>
      </w:pPr>
      <w:r>
        <w:t>Erwägungen</w:t>
      </w:r>
    </w:p>
    <w:p>
      <w:r>
        <w:rPr>
          <w:b/>
        </w:rPr>
        <w:t>E. 1</w:t>
      </w:r>
    </w:p>
    <w:p>
      <w:r>
        <w:t>CPP, qui interdit la prolongation des délais fixés par la loi et n’autorise pas la partie à compléter un acte dépourvu de motivation (TF 6B_609/2021 du 19 juillet 2021 consid. 2.4 ; TF 6B_510/2020 précité ; TF 1B_232/2017 du 19 juillet 2017 consid. 2.4.3 ; TF 1B_113/2017 du 19 juin 2017 consid. 2.4.3 ; TF 6B_120/2016 du 20 juin 2016 consid. 3.1).</w:t>
      </w:r>
    </w:p>
    <w:p>
      <w:r>
        <w:rPr>
          <w:b/>
        </w:rPr>
        <w:t>E. 1.1</w:t>
      </w:r>
    </w:p>
    <w:p>
      <w:r>
        <w:t>Le prononcé par lequel un tribunal de première instance, statuant sur la validité de l'opposition formée par le prévenu contre une ordonnance pénale rendue par le Ministère public (cf. art. 356 al. 2 CPP [Code de procédure pénale suisse du 5 octobre 2007 ; RS 312.0]), déclare l'opposition irrecevable, par exemple pour cause de tardiveté, est susceptible de recours selon les art. 393 ss CPP (Gilliéron/Killias, in : Kuhn/Jeanneret [éd.], Commentaire romand, Code de procédure pénale suisse [ci-après : CR CPP], 2e éd., Bâle 2019, n. 5 ad art. 356 CPP ; CREP 15 juillet 2021/652 ; CREP 8 octobre 2019/817).</w:t>
      </w:r>
    </w:p>
    <w:p>
      <w:r>
        <w:rPr>
          <w:b/>
        </w:rPr>
        <w:t>E. 1.2.1</w:t>
      </w:r>
    </w:p>
    <w:p>
      <w:r>
        <w:t>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 La jurisprudence et la doctrine en ont déduit que, sous peine d’irrecevabilité, cela suppose que le recourant expose précisément, en se référant aux considérants de la décision attaquée, quels motifs commandent – sous l’angle du fait et du droit – de prendre une autre décision ; le recourant ne saurait se contenter d’une contestation générale, notamment se référer aux arguments qu’il a invoqués devant l’instance précédente, ni simplement reprendre ceux-ci ; il ne saurait non plus se contenter de renvoyer à une écriture ou aux pièces qu’il avait déposées devant l’instance précédente (TF 1B_318/2021 du 25 janvier 2022 consid. 4.1 et les références citées ; Keller, in Donatsch/Lieber/ Summers/Wohlers (éd.), Zürcher Kommentar, Kommentar zur Schweizerischen</w:t>
      </w:r>
    </w:p>
    <w:p>
      <w:r>
        <w:t>- 4 - Strafprozessordnung, 3e éd. 2020, n. 14 ad art. 396 StPO et les réf. cit. ; Guidon, in Niggli/Heer/Wiprächtiger (éd.), Basler Kommentar, Schweizerische Strafprozessordnung, 2e éd. 2014, n. 9c ad art. 396 StPO et les réf. cit. ; Calame, in : CR CPP, op. cit., n. 21 ad art. 385 CPP).</w:t>
      </w:r>
    </w:p>
    <w:p>
      <w:r>
        <w:rPr>
          <w:b/>
        </w:rPr>
        <w:t>E. 1.2.2</w:t>
      </w:r>
    </w:p>
    <w:p>
      <w:r>
        <w:t>L’art. 385 al. 2, 1re phrase, CPP prévoit que si le mémoire ne satisfait pas aux exigences mentionnées à l’alinéa 1, l’autorité de recours le renvoie au recourant pour qu’il le complète dans un bref délai. Cette disposition vise uniquement à protéger le justiciable contre un formalisme excessif de la part de l’autorité. Elle ne permet en revanche pas de suppléer un défaut de motivation. Il est en effet communément admis en procédure que la motivation d’un acte de recours doit être entièrement contenue dans l’acte de recours lui-même. Elle ne saurait dès lors être complétée ou corrigée ultérieurement, l’art. 385 al. 2 CPP ne devant pas être appliqué afin de détourner la portée de l’art. 89 al.</w:t>
      </w:r>
    </w:p>
    <w:p>
      <w:r>
        <w:rPr>
          <w:b/>
        </w:rPr>
        <w:t>E. 1.3</w:t>
      </w:r>
    </w:p>
    <w:p>
      <w:r>
        <w:t>En l’espèce, le recourant ne soulève aucun moyen critique à l’égard du prononcé du Tribunal de police de l’arrondissement de l’Est vaudois et n’explique pas en quoi, selon lui, les motifs sur lesquels cette autorité a fondé sa décision – soit la tardiveté de l’opposition – seraient erronés ou en quoi ils devraient conduire à une décision différente. En outre, il argumente sur le fond de la cause, en ce sens qu’il s’en prend à la peine privative de liberté ferme qui lui a été infligée et exprime le souhait d’effectuer du travail d’intérêt général à la place. Son recours ne satisfait par conséquent pas aux exigences de l’art. 385 al. 1 CPP. Pour le surplus, un tel défaut de motivation ne saurait justifier qu’un délai supplémentaire soit fixé au recourant pour compléter son recours en application de l’art. 385 al. 2 CPP.</w:t>
      </w:r>
    </w:p>
    <w:p>
      <w:r>
        <w:t>- 5 - S’agissant des modalités d’exécution de la peine, il appartient au recourant de s’adresser à l’Office d’exécution des peines le moment venu, comme cela lui a déjà été expliqué tant par le Ministère public que par le Tribunal de police dans leur courrier respectif des 21 juin et 25 juillet 2022.</w:t>
      </w:r>
    </w:p>
    <w:p>
      <w:r>
        <w:rPr>
          <w:b/>
        </w:rPr>
        <w:t>E. 2</w:t>
      </w:r>
    </w:p>
    <w:p>
      <w:r>
        <w:t>Au vu de ce qui précède, le recours doit être déclaré irrecevable, sans échange d’écritures (art. 390 al. 2 CPP). Les frais de la procédure de recours, constitués en l’espèce du seul émolument d’arrêt (art. 422 al. 1 CPP), par 550 fr. (art. 20 al. 1 TFIP [tarif des frais de procédure et indemnités en matière pénale du 28 septembre 2010 ; BLV 312.03.1]), seront mis à la charge du recourant, qui doit être considéré comme ayant succombé (art. 428 al. 1 CPP). Par ces motifs, la Chambre des recours pénale prononce : I. Le recours est irrecevable. II. Les frais d’arrêt, par 550 fr. (cinq cent cinquante francs), sont mis à la charge de L.________. III. L’arrêt est exécutoire. La présidente : Le greffier : Du Le présent arrêt, dont la rédaction a été approuvée à huis clos, est notifié, par l'envoi d'une copie complète, à : - M. L.________, - Ministère public central,</w:t>
      </w:r>
    </w:p>
    <w:p>
      <w:r>
        <w:t>- 6 - et communiqué à : - Mme la Présidente du Tribunal de police de l’arrondissement de l’Est vaudois,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