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PE22.000649 vom 24. Oktober 2022</w:t>
      </w:r>
    </w:p>
    <w:p>
      <w:r>
        <w:t>VD Tribunal cantonal, 2022-10-24, FR</w:t>
      </w:r>
    </w:p>
    <w:p>
      <w:r>
        <w:rPr>
          <w:b/>
        </w:rPr>
        <w:t xml:space="preserve">Quelle: </w:t>
      </w:r>
      <w:r>
        <w:t>https://mcp.opencaselaw.ch/entscheid/vd_gerichte_PE22.000649</w:t>
      </w:r>
    </w:p>
    <w:p>
      <w:r>
        <w:t>FR: VD_GERICHTE PE22.000649 du 24 octobre 2022</w:t>
      </w:r>
    </w:p>
    <w:p>
      <w:r>
        <w:t>IT: VD_GERICHTE PE22.000649 del 24 ottobre 2022</w:t>
      </w:r>
    </w:p>
    <w:p>
      <w:pPr>
        <w:pStyle w:val="Heading2"/>
      </w:pPr>
      <w:r>
        <w:t>Erwägungen</w:t>
      </w:r>
    </w:p>
    <w:p>
      <w:r>
        <w:rPr>
          <w:b/>
        </w:rPr>
        <w:t>E. 1</w:t>
      </w:r>
    </w:p>
    <w:p>
      <w:r>
        <w:t>Demande de récusation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déposée le 15 mai 2022, dès lors qu’elle est dirigée contre K.________, Présidente du Tribunal de police de l’arrondissement de l’Est vaudois.</w:t>
      </w:r>
    </w:p>
    <w:p>
      <w:r>
        <w:rPr>
          <w:b/>
        </w:rPr>
        <w:t>E. 2.1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w:t>
      </w:r>
    </w:p>
    <w:p>
      <w:r>
        <w:t>- 5 -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w:t>
      </w:r>
    </w:p>
    <w:p>
      <w:r>
        <w:t>- 6 - de contester la manière dont est menée l'instruction et de remettre en cause les différentes décisions incidentes prises notamment par la direction de la procédure (ATF 143 IV 69 consid. 3.2 ; TF 1B_56/2022 du 31 mars 2022 consid. 3.1).</w:t>
      </w:r>
    </w:p>
    <w:p>
      <w:r>
        <w:rPr>
          <w:b/>
        </w:rPr>
        <w:t>E. 2.3</w:t>
      </w:r>
    </w:p>
    <w:p>
      <w:r>
        <w:t>En l’espèce, la recourante se plaint de violations par la présidente de règles de la procédure notamment au civil, sans que l’on sache lesquelles exactement, de sorte que ces griefs sont insuffisamment motivés et doivent être écartés. On ne voit en outre pas en quoi le prononcé attaqué serait « inique », puisqu’il ne fait que constater que l’opposition était tardive, ni en quoi la magistrate se serait « acharnée » sur la recourante. Cette dernière semble faire référence à de précédentes affaires traitées par la Présidente K.________, mais ne développe pas ses griefs ni ne se fonde sur des éléments tangibles pour fonder sa demande. Celle-ci est donc irrecevable. Au surplus, il n’existe au dossier ou dans la décision attaquée aucun indice qui rendrait la Présidente K.________ suspecte de prévention à l’égard de la recourante. L’impartialité de la Présidente qui a rendu le prononcé attaqué n’est ainsi pas remise en cause, de sorte que la demande de récusation doit être rejetée dans la mesure de sa faible recevabilité.</w:t>
      </w:r>
    </w:p>
    <w:p>
      <w:r>
        <w:rPr>
          <w:b/>
        </w:rPr>
        <w:t>E. 3</w:t>
      </w:r>
    </w:p>
    <w:p>
      <w:r>
        <w:t>Recours contre le prononcé d’irrecevabilité de l’ordonnance pénale</w:t>
      </w:r>
    </w:p>
    <w:p>
      <w:r>
        <w:rPr>
          <w:b/>
        </w:rPr>
        <w:t>E. 3.1.1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[édit.], Commentaire romand, Code de procédure pénale suisse [ci-après : CR-CPP], 2e éd., Bâle 2019, n. 5 ad art. 356 CPP ; Riklin, in : Niggli/Heer/Wiprächtiger [édit.], Basler Kommentar, Schweizerische Strafprozes-sordnung, Jugendstrafprozessordnung, 2e éd., Bâle 2014, n. 2</w:t>
      </w:r>
    </w:p>
    <w:p>
      <w:r>
        <w:t>- 7 - ad art. 356 CPP ; CREP du 31 août 2022/351 consid.1.1 ; CREP 15 juillet 2021/652 consid. 1.1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3.1.2</w:t>
      </w:r>
    </w:p>
    <w:p>
      <w:r>
        <w:t>Interjeté en temps utile devant l’autorité compétente par une partie qui a qualité pour recourir (art. 382 al. 1 CPP) et dans les formes prescrites (art. 385 al. 1 CPP), le recours est recevable en la forme.</w:t>
      </w:r>
    </w:p>
    <w:p>
      <w:r>
        <w:rPr>
          <w:b/>
        </w:rPr>
        <w:t>E. 3.2.1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Donatsch/Lieber/Summers/Wohlers (édit.), Zürcher Kommentar, Kommentar zur Schweizerischen Strafprozessordnung, 3e éd. 2020, n. 14 ad art. 396 StPO et les réf. cit. ; Guidon, in Niggli/Heer/Wiprächtiger (édit.), Basler Kommentar,</w:t>
      </w:r>
    </w:p>
    <w:p>
      <w:r>
        <w:t>- 8 - Schweizerische Strafprozessordnung, 2e éd. 2014, n. 9c ad art. 396 StPO et les réf. cit. ; Calame, in : Jeanneret et al. [édit.], CR CPP, op. cit., n. 21 ad art. 385 CPP).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 TF 6B_510/2018 du 31 juillet 2018 consid. 1 et les références citées).</w:t>
      </w:r>
    </w:p>
    <w:p>
      <w:r>
        <w:rPr>
          <w:b/>
        </w:rPr>
        <w:t>E. 3.2.2</w:t>
      </w:r>
    </w:p>
    <w:p>
      <w:r>
        <w:t>En l’espèce, la recourante prend des conclusions qui excèdent l’objet du litige, qui ne concerne que la validité de son opposition au sens de l’art. 356 al. 2 CPP. Dans cette mesure, son recours est irrecevable. En outre, s’agissant de l’objet du litige, la recourante conclut à l’annulation du prononcé attaqué. Elle ne développe toutefois aucun moyen idoine, propre à entraîner une telle annulation. Quant aux griefs développés à l’encontre de l’ordonnance rendue par le Ministère public – notamment que son droit d’être entendu aurait été violé et qu’elle n’aurait pas pu bénéficier d’une instruction à charge et à décharge –, ils sont irrecevables, car échappant au pouvoir d’examen de la Chambre de céans. Seuls paraissent donc recevables les moyens en rapport avec la validité de l’opposition.</w:t>
      </w:r>
    </w:p>
    <w:p>
      <w:r>
        <w:rPr>
          <w:b/>
        </w:rPr>
        <w:t>E. 4.1</w:t>
      </w:r>
    </w:p>
    <w:p>
      <w:r>
        <w:t>La recourante soutient que, compte tenu de la fermeture des guichets postaux à Pâques, les deux plis – simple et recommandé – qui</w:t>
      </w:r>
    </w:p>
    <w:p>
      <w:r>
        <w:t>- 9 - contenaient son opposition auraient été déposés le 17 avril 2022 dans une boîte postale devant témoin.</w:t>
      </w:r>
    </w:p>
    <w:p>
      <w:r>
        <w:rPr>
          <w:b/>
        </w:rPr>
        <w:t>E. 4.2.1</w:t>
      </w:r>
    </w:p>
    <w:p>
      <w:r>
        <w:t>Selon l’art. 309 al. 4 CPP, le Ministère public renonce à ouvrir une instruction lorsque qu’il rend immédiatement une ordonnance pénale. Celle-ci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w:t>
      </w:r>
    </w:p>
    <w:p>
      <w:r>
        <w:rPr>
          <w:b/>
        </w:rPr>
        <w:t>E. 4.2.2</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w:t>
      </w:r>
    </w:p>
    <w:p>
      <w:r>
        <w:t>- 10 - s'attendre à la remise d'un prononcé lorsqu'elle est au courant qu'elle fait l'objet d'une instruction pénale au sens de l'art. 309 CPP (TF 6B_723/2020 du 2 septembre 2020 consid. 1.1.1 ; TF 6B_934/2018 du 9 novembre 2018 consid. 2.1 ; TF 6B_233/2017 du 12 décembre 2017 consid. 2.1 ; TF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références citées).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Ainsi,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consid. 3.1 ; TF 6B_1336/2017 précité ; TF 6B_754/2017 du 10 octobre 2017 consid. 2) ; le destinataire ne peut non plus, contourner l'effet de la notification fictive à l'échéance du délai de garde de sept jours, respectivement prolonger ce délai, en demandant, par exemple, une deuxième distribution de l'envoi recommandé (TF 6B_923/2018 du 19 novembre 2018 consid. 4).</w:t>
      </w:r>
    </w:p>
    <w:p>
      <w:r>
        <w:t>- 11 -</w:t>
      </w:r>
    </w:p>
    <w:p>
      <w:r>
        <w:rPr>
          <w:b/>
        </w:rPr>
        <w:t>E. 4.2.3</w:t>
      </w:r>
    </w:p>
    <w:p>
      <w:r>
        <w:t>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142 V 389 consid. 2.2 ; ATF 124 V 372 consid. 3b).</w:t>
      </w:r>
    </w:p>
    <w:p>
      <w:r>
        <w:rPr>
          <w:b/>
        </w:rPr>
        <w:t>E. 4.3</w:t>
      </w:r>
    </w:p>
    <w:p>
      <w:r>
        <w:t>En l’espèce, la recourante ne développe aucun moyen à l’encontre du raisonnement fait par le tribunal de première instance au sujet de la tardiveté de son opposition. Dans cette mesure, son recours est irrecevable. Au demeurant, le raisonnement qui a été fait est correct. L’ordonnance pénale du 11 février 2022 a été adressée à la recourante pour notification le même jour. L’avis de retrait lui a été remis le 14 février 2022 (P. 7), de sorte que le délai de garde de la poste arrivait à échéance le 21 février 2022, faisant ainsi courir le délai d’opposition de 10 jours. Le fait que la recourante ait demandé par trois fois la prolongation du délai de garde de son courrier à la poste n’a pas eu pour effet de prolonger le délai d’opposition, qui arrivait à échéance le 3 mars 2022. Il faut également retenir que la recourante se savait partie à une procédure pénale, puisqu’elle avait été appréhendée en flagrant délit de vol d’importance mineure à la Z.________ de [...], qu’elle a été entendue par la police le même jour, et qu’elle a du reste refusé de signer le procès-verbal dressé à cette occasion au motif qu’elle contestait les faits qui lui étaient reprochés (P. 4). Elle devait par conséquent s’attendre à recevoir une décision judiciaire. La fiction de la notification au terme du délai de garde peut donc lui être imputée. Au surplus, bien qu’elle ait indiqué une ancienne adresse sur son acte d’opposition, puis utilisé par la suite une poste restante, elle ne fait pas valoir que l’adresse utilisée par le Ministère public pour l’envoi de l’ordonnance pénale n’ait pas été celle de son domicile ; elle a du reste pu prendre connaissance de l’avis de retrait de la poste le 14 février 2022 et a d’ailleurs demandé la prolongation du délai de garde le septième jour. Pour les motifs exposés dans le prononcé, que la recourante ne conteste pas, la prolongation du délai de garde par le destinataire n’a</w:t>
      </w:r>
    </w:p>
    <w:p>
      <w:r>
        <w:t>- 12 - aucun effet sur l’échéance de celui-ci et la fiction de notification. L’argumentation de la recourante, qui ne repose que sur les prolongations qu’elle a elle-même demandées, n’est donc pas pertinente. De toute manière, même s’il fallait tenir compte de la prolongation du délai de garde de la poste, le pli contenant l’ordonnance pénale a été remis dans les faits à la recourante le 9 avril 2022, comme l’indique le suivi des envois de la poste (P. 7) et comme celle-ci le reconnaît dans son recours (cf. p. 2 : « […] délivrée et réceptionnée le 9 avril 2022 (en raison de justes motifs) » ; le fait que la prévenue n’aurait pu prendre connaissance de son contenu que le 15 avril 2022, comme elle l’a indiqué dans son acte d’opposition, sans apporter aucune preuve d’un quelconque empêchement, n’a pas non plus pour effet de prolonger le délai d’opposition, de sorte que le délai serait arrivé à échéance le 19 avril 2022. Du reste, le prononcé relève ce fait sans que la recourante ne développe d’argument pour le contrer. De plus, si les deux actes, adressés tant en pli simple qu’en courrier recommandé, portent bien la date du 17 avril 2022 (P. 5 et 6), les enveloppes portent quant à elles le seau postal du 20 avril 2022, date qui, sans preuve du contraire, fait foi. La recourante n’a en effet pas apporté la preuve que son pli aurait été remis dans une boîte postale avant l’échéance du délai d’opposition – aucun témoin n’ayant attesté de ce fait. Il résulte de ce qui précède que le Tribunal de police était fondé à considérer l’opposition datée du 17 avril 2022 et remise à la poste le 20 avril 2022 comme tardive.</w:t>
      </w:r>
    </w:p>
    <w:p>
      <w:r>
        <w:rPr>
          <w:b/>
        </w:rPr>
        <w:t>E. 5</w:t>
      </w:r>
    </w:p>
    <w:p>
      <w:r>
        <w:t>Au vu de ce qui précède, la demande de récusation de la Présidente K.________ doit être rejetée dans la mesure où elle est recevable et le recours, manifestement mal fondé, rejeté dans la mesure où il est recevable, sans échange d'écritures (art. 390 al. 2 CPP). Compte tenu de la simplicité de la cause, en fait et en droit, et du sort du recours, l’assistance d’un défenseur ne se justifie pas (art. 132 al. 1 let. b CPP). La requête d’assistance judiciaire tendant à la désignation d’un défenseur d’office à la recourante doit ainsi être rejetée.</w:t>
      </w:r>
    </w:p>
    <w:p>
      <w:r>
        <w:t>- 13 - Les frais d'arrêt, par 1’320 fr. (art. 20 al. 1 TFIP [tarif des frais de procédure et indemnités en matière pénale du 28 septembre 2010 ; BLV 312.03.1]), seront mis à la charge de la recourante, qui succombe (art. 59 al. 4 et 428 al. 1 CPP). Par ces motifs, la Chambre des recours pénale prononce : I. La demande de récusation présentée le 15 mai 2022 par G.________ contre la Présidente K.________ est rejetée dans la mesure où elle est recevable. II. Le recours est rejeté dans la mesure où il est recevable. III. Le prononcé du 26 avril 2022 est confirmé. IV. La requête d’assistance judiciaire tendant à la désignation d’un défenseur d’office est rejetée. V. Les frais d’arrêt, par 1’320 fr. (mille trois cent vingt francs), sont mis à la charge de G.________. VI. L’arrêt est exécutoire. La présidente : La greffière : Du Le présent arrêt, dont la rédaction a été approuvée à huis clos, est notifié, par l'envoi d'une copie complète, à : - G.________, - Z.________, - Ministère public central,</w:t>
      </w:r>
    </w:p>
    <w:p>
      <w:r>
        <w:t>- 14 - et communiqué à : - Mme la Présidente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