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PE22.000622 vom 25. August 2022</w:t>
      </w:r>
    </w:p>
    <w:p>
      <w:r>
        <w:t>VD Tribunal cantonal, 2022-08-25, FR</w:t>
      </w:r>
    </w:p>
    <w:p>
      <w:r>
        <w:rPr>
          <w:b/>
        </w:rPr>
        <w:t xml:space="preserve">Quelle: </w:t>
      </w:r>
      <w:r>
        <w:t>https://mcp.opencaselaw.ch/entscheid/vd_gerichte_PE22.000622</w:t>
      </w:r>
    </w:p>
    <w:p>
      <w:r>
        <w:t>FR: VD_GERICHTE PE22.000622 du 25 août 2022</w:t>
      </w:r>
    </w:p>
    <w:p>
      <w:r>
        <w:t>IT: VD_GERICHTE PE22.000622 del 25 agosto 2022</w:t>
      </w:r>
    </w:p>
    <w:p>
      <w:pPr>
        <w:pStyle w:val="Heading2"/>
      </w:pPr>
      <w:r>
        <w:t>Erwägungen</w:t>
      </w:r>
    </w:p>
    <w:p>
      <w:r>
        <w:rPr>
          <w:b/>
        </w:rPr>
        <w:t>E. 1.1</w:t>
      </w:r>
    </w:p>
    <w:p>
      <w:r>
        <w:t>Interjetés dans les formes et délais légaux (art. 399 CPP) par des parties qui ont la qualité pour recourir contre le jugement d'un tribunal de première instance ayant clos la procédure (art. 398 al. 1 CPP), les appels du Ministère public et de C.________ sont recevables. Il y a lieu de relever, quand bien même K.________ conclut, dans ses écritures du 31 octobre 2022, à ce qu’il ne soit pas entré en matière sur les appels formés par C.________ et par le Ministère public de l’arrondissement du Nord vaudois, que l’intimé ne soulève aucun grief quant à la recevabilité desdits appels, mais conclut en réalité uniquement à leur rejet sur le fond.</w:t>
      </w:r>
    </w:p>
    <w:p>
      <w:r>
        <w:rPr>
          <w:b/>
        </w:rPr>
        <w:t>E. 1.2.1</w:t>
      </w:r>
    </w:p>
    <w:p>
      <w:r>
        <w:t>Aux termes de l’art. 205 al. 1 CPP, quiconque est cité à comparaître par une autorité pénale est tenu de donner suite au mandat de comparution. Cette disposition consacre une obligation générale de comparution à charge des personnes citées (ATF 142 IV 158 consid. 3.2). A teneur de l’art. 205 al. 2 CPP, celui qui est empêché de donner suite à un mandat de comparution doit en informer sans délai l’autorité qui l’a décerné, en indiquant les motifs de son empêchement et en présentant les pièces justificatives éventuelles. Aux termes de l’art. 407 al. 1 let. a CPP, l’appel est réputé retiré si la partie qui l’a déclaré fait défaut aux débats d’appel sans excuse valable et ne se fait pas représenter.</w:t>
      </w:r>
    </w:p>
    <w:p>
      <w:r>
        <w:rPr>
          <w:b/>
        </w:rPr>
        <w:t>E. 1.2.2</w:t>
      </w:r>
    </w:p>
    <w:p>
      <w:r>
        <w:t>Bien que régulièrement cité, C.________ ne s’est pas présenté à l’audience du 21 février 2023, ni personne en son nom, et il n’a fait valoir</w:t>
      </w:r>
    </w:p>
    <w:p>
      <w:r>
        <w:t>- 12 - aucun motif d’empêchement valable, de telle sorte que son appel doit être réputé retiré.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loi fédérale du 30 mars 1911 complétant le Code civil suisse ; RS 220). Le fait reproché doit constituer une violation claire de la norme de comportement (ATF 144 IV 202 précité ; ATF 119 la 332 consid. 1b ; TF 6B_762/2022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6B_762/2022 précité ; TF 6B_511/2021 du 18 novembre 2021 consid. 1). Le juge ne peut fonder sa décision que sur des faits incontestés ou déjà clairement établis (ATF 112 Ia 371 consid. 2a ; TF 6B_1023/2021 et 6B_1075/2021 précités ; TF 6B_660/2020 du 9 septembre 2020 consid. 1.3).</w:t>
      </w:r>
    </w:p>
    <w:p>
      <w:r>
        <w:rPr>
          <w:b/>
        </w:rPr>
        <w:t>E. 3.1</w:t>
      </w:r>
    </w:p>
    <w:p>
      <w:r>
        <w:t>Le Ministère public conteste l’acquittement de l’intimé. S’agissant de l’expression « chantre du cannabis », laquelle n’a pas été retenue par le premier juge comme étant diffamatoire, le procureur fait valoir que l’intimé ferait référence à un produit interdit et que, partant, il serait discutable de considérer que cette expression ne porterait pas atteinte à l’honneur de la personne visée. Le Ministère public conteste</w:t>
      </w:r>
    </w:p>
    <w:p>
      <w:r>
        <w:t>- 13 - ensuite que l’intimé ait été autorisé à faire la preuve de la vérité, relevant sa mauvaise foi dès lors qu’il aurait déclaré que son envoi ne concernait que des personnes actives dans la « blogosphère romande », alors que la liste des destinataires établirait le contraire. Le Ministère public fait par ailleurs valoir que l’intimé ne serait pas légitimé à agir comme il l’a fait, notamment en se référant à une décision de justice qui ne serait toujours pas définitive et exécutoire à ce jour. Le procureur remet ainsi en question l’appréciation du premier juge sur l’intention légitime de l’intimé « d’obtenir justice et de laver son honneur bafoué » dès lors que ce serait précisément, selon lui, ce à quoi devaient servir les débats de première instance dans l’affaire concernée. Il reproche en outre au premier juge d’avoir tempéré la responsabilité de l’intimé en retenant qu’il se serait défendu comme plaignant par rapport aux faits qu’il avait dénoncés à l’encontre de C.________ (dénommé [...] dans l’affaire en cause référencée PE18.016243 ; CAPE 4 octobre 2022/243). Le Ministère public soutient au contraire que l’intimé aurait voulu nuire au plaignant en produisant un précédent jugement rendu par les autorités genevoises à l’encontre de C.________, ce qui aurait dû conduire à lui refuser le droit de faire la preuve de la vérité. Enfin, le Ministère public affirme qu’il est de son devoir de faire appel en de telles circonstances, face à un individu qui occupe de manière répétée les instances judiciaires dans son duel avec le plaignant.</w:t>
      </w:r>
    </w:p>
    <w:p>
      <w:r>
        <w:rPr>
          <w:b/>
        </w:rPr>
        <w:t>E. 3.2</w:t>
      </w:r>
    </w:p>
    <w:p>
      <w:r>
        <w:t>Aux termes de l’art. 173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- 14 -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références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précité consid. 4.2.3 ; ATF 137 IV 313 précité consid. 2.1.3 ; TF 6B_479/2022 du 9 février 2023 consid. 5.1.1). S'agissant d'un texte, il doit</w:t>
      </w:r>
    </w:p>
    <w:p>
      <w:r>
        <w:t>- 15 -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w:t>
      </w:r>
    </w:p>
    <w:p>
      <w:r>
        <w:t>- 16 -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3.3</w:t>
      </w:r>
    </w:p>
    <w:p>
      <w:r>
        <w:t>Il y a tout d’abord lieu de relever qu’en date du 1er février 2023, le Tribunal fédéral a pris acte du retrait du recours formé contre le jugement rendu le 4 octobre 2022 par la Cour d’appel pénale du Tribunal cantonal vaudois (n° 243), ce dont les parties ont eu connaissance. Il ressort de ce jugement, dorénavant définitif et exécutoire, que [...], soit C.________ dans la présente affaire, a été condamné pour calomnie et injure à l’encontre de l’intimé, à une peine pécuniaire d’ensemble de 80 jours-amende à 100 fr. le jour, en raison de la révocation du sursis qui lui avait été accordé lors de sa condamnation par les autorités judiciaires genevoises. C.________ avait en effet été précédemment condamné par jugement du 14 mai 2018 de la Chambre d’appel et de révision du canton de Genève, à une peine pécuniaire de 30 jours-amende à 100 fr. le jour, avec sursis pendant trois ans, pour diffamation, injure et menaces. Dans l’affaire jugée le 4 octobre 2022 par la Cour d’appel pénale du Tribunal cantonal vaudois, C.________ avait notamment imputé à l’intimé un comportement de « nazi », de « fasciste », de « profiteur de l’aide sociale » et de « libidineux avec les femmes », et l’avait encore notamment traité de « débile profond » (cf. P. 8). S’agissant de la présente affaire, selon Le Petit Robert (éd. 2023), l’anglicisme informatique « troll » désigne un « internaute qui cherche à créer la polémique sur un forum de discussion ou sur les réseaux sociaux ». Quant au terme « infox », recommandation officielle pour remplacer l’anglicisme « fake news », il désigne une « information mensongère ou délibérément biaisée, contribuant à la désinformation ». Selon Le Petit Larousse Illustré (éd. 2023), dans son sens informatique, le mot « troll » désigne un « message posté sur Internet, souvent par</w:t>
      </w:r>
    </w:p>
    <w:p>
      <w:r>
        <w:t>- 17 - provocation, afin de susciter une polémique ou simplement de perturber une discussion ; personne à l’origine de ce message », et le terme « infox » désigne une « information mensongère, délibérément biaisée ou tronquée, diffusée par un média ou un réseau social afin d’influencer l’opinion publique ; fausse information ». Au vu de ces définitions, contrairement à ce qui a été retenu par le premier juge, il y a lieu de retenir que les termes « troll le plus détestable de la blogosphère romande » et l’expression « spécialiste des fake news », malgré leur caractère incontestablement dépréciatif, ne sont pas pour autant injurieux ni attentatoires à l’honneur. En effet, dire de quelqu’un qu’il cherche de façon détestable à créer la polémique sur Internet et qu’il est un spécialiste des informations mensongères dans les médias ne jette pas sur lui le soupçon d'avoir eu un comportement contraire aux règles de l'honneur, ni n’est, a fortiori, de nature à rendre cette personne méprisable quant à sa qualité d’être humain. Quant à l’expression « chantre du cannabis », c’est à juste titre que le Tribunal de police a retenu que cette formule n’apparaissait pas offensante, dès lors qu’il n’est pas, ou à tout le moins plus, honteux de faire la promotion des produits cannabiques. Dès lors qu’ils ne jettent pas sur la personne visée le soupçon d'avoir eu un comportement contraire aux règles de l'honneur et qu’ils ne sont pas à même de la rendre méprisable en sa qualité d’être humain, les termes et expressions litigieux, de même que l’écrit pris dans son ensemble, s’ils ont certes pu blesser la susceptibilité de C.________, n’en ont pas pour autant un caractère diffamatoire. Quant à la transmission de documents judiciaires à des tiers, soit notamment de l’arrêt de la Chambre pénale et de révision du canton de Genève du 14 mai 2018 et de l’acte d’accusation rendu dans la procédure référencée PE18.016243, ainsi que de sa lettre d’accompagnement à l’autorité de jugement, force est de constater que cette problématique n’est pas même évoquée dans la plainte déposée par C.________ (cf. P. 4/2). Ces faits ne sont donc pas susceptibles d’être sanctionnés sous l’angle de la diffamation, dès lors que cette infraction ne se poursuit que sur plainte. Du reste, dans son ordonnance pénale devenue acte d’accusation ensuite de l’opposition formée par l’intimé, le</w:t>
      </w:r>
    </w:p>
    <w:p>
      <w:r>
        <w:t>- 18 - Ministère public n’en parle en réalité que pour illustrer le comportement qu’il entendait réprimer sur plainte de C.________, lequel a exclusivement dénoncé l’emploi des qualificatifs de « troll le plus détestable de la blogosphère romande », « chantre du cannabis » et « spécialiste des fake news » examinés ci-dessus. Partant, le moyen doit être rejeté et la libération de K.________ du chef d’accusation de diffamation confirmée.</w:t>
      </w:r>
    </w:p>
    <w:p>
      <w:r>
        <w:rPr>
          <w:b/>
        </w:rPr>
        <w:t>E. 4.1</w:t>
      </w:r>
    </w:p>
    <w:p>
      <w:r>
        <w:t>Le Ministère public conclut à ce que les frais de justice soient mis à la charge de l’intimé.</w:t>
      </w:r>
    </w:p>
    <w:p>
      <w:r>
        <w:rPr>
          <w:b/>
        </w:rPr>
        <w:t>E. 4.2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6B_1023/2021 et 6B_1075/2021 du 30 janvier 2023</w:t>
      </w:r>
    </w:p>
    <w:p>
      <w:r>
        <w:t>- 19 - consid. 5 ; TF 6B_762/2022 du 11 janvier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4.3</w:t>
      </w:r>
    </w:p>
    <w:p>
      <w:r>
        <w:t>En l’espèce, la libération de l’intimé du chef d’accusation de diffamation est confirmée. Celui-ci a toutefois admis avoir désigné C.________, dans un courriel adressé à plusieurs de ses connaissances, de « troll le plus détestable de la blogosphère romande », de « chantre du cannabis » et de « spécialiste des fake news », alors qu’il aurait pu – et dû – répondre à son contradicteur sans utiliser de termes dépréciatifs et sans chercher à attiser la polémique. Ce faisant, même si les termes utilisés par K.________ ne sont pas pénalement répréhensibles, l’intimé a adopté un</w:t>
      </w:r>
    </w:p>
    <w:p>
      <w:r>
        <w:t>- 20 - comportement civilement illicite portant atteinte à la personnalité du plaignant au sens de l’art. 28 CC (Code civil suisse du 10 décembre 1907 ; RS 210), de sorte que l’autorité était légitimement en droit d’ouvrir une enquête à son encontre. Partant, quand bien même l’acquittement de K.________ est confirmé, il se justifie de mettre à sa charge la moitié des frais de première instance, le solde étant laissé à la charge de l’Etat.</w:t>
      </w:r>
    </w:p>
    <w:p>
      <w:r>
        <w:rPr>
          <w:b/>
        </w:rPr>
        <w:t>E. 5</w:t>
      </w:r>
    </w:p>
    <w:p>
      <w:r>
        <w:t>En définitive, l’appel de C.________ doit être réputé retiré, l’appel du Ministère public de l’arrondissement du Nord vaudois doit être très partiellement admis et le jugement entrepris réformé dans le sens du considérant qui précède. La liste des opérations produite par Me Florence Aebi, défenseur d’office de l’intimé, fait état de 9 h 35 d’activité d’avocat pour la procédure d’appel, y compris la durée de l’audience d’appel, et de débours forfaitaires à hauteur de 5 %, TVA en sus. Il n’y a pas lieu de s’écarter de la durée alléguée, qui apparaît justifiée. S’agissant d’une procédure de deuxième instance, les débours seront indemnisés à hauteur de 2 % des honoraires admis (art. 3bis RAJ [règlement sur l’assistance judiciaire en matière civile du 7 décembre 2010 ; BLV 211.02.3], par renvoi de l’art. 26b TFIP [tarif des frais de procédure et indemnités en matière pénale du 28 septembre 2010 ; BLV 312.03.1]) et une vacation à 120 fr. sera ajoutée pour les débats d’appel. C’est ainsi une indemnité de défenseur d’office d'un montant de 2’024 fr. 20, correspondant à une activité de 9 h 35 au tarif horaire de 180 fr., par 1’725 fr., à des débours à hauteur de 34 fr. 50, à une vacation à 120 fr. et à la TVA au taux de 7,7 %, par 144 fr. 70, qui sera allouée à Me Florence Aebi pour la procédure d’appel. Vu l’issue de la cause, les frais de la procédure d’appel, par 4'154 fr. 20, constitués en l’espèce de l'émolument de jugement, par 2’130 fr. (art. 21 al. 1 et 2 TFIP), ainsi que de l’indemnité allouée au défenseur d’office de l’intimé, par 2'024 fr. 20, seront mis par moitié, soit</w:t>
      </w:r>
    </w:p>
    <w:p>
      <w:r>
        <w:t>- 21 - par 2’077 fr. 10, à la charge de C.________, qui succombe dès lors que son appel est réputé retiré, et par un sixième, soit par 692 fr. 35, à la charge de K.________, qui succombe sur une partie des conclusions du Ministère public,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