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PE22.000337 vom 24. März 2022</w:t>
      </w:r>
    </w:p>
    <w:p>
      <w:r>
        <w:t>VD Tribunal cantonal, 2022-03-24, FR</w:t>
      </w:r>
    </w:p>
    <w:p>
      <w:r>
        <w:rPr>
          <w:b/>
        </w:rPr>
        <w:t xml:space="preserve">Quelle: </w:t>
      </w:r>
      <w:r>
        <w:t>https://mcp.opencaselaw.ch/entscheid/vd_gerichte_PE22.000337</w:t>
      </w:r>
    </w:p>
    <w:p>
      <w:r>
        <w:t>FR: VD_GERICHTE PE22.000337 du 24 mars 2022</w:t>
      </w:r>
    </w:p>
    <w:p>
      <w:r>
        <w:t>IT: VD_GERICHTE PE22.000337 del 24 marzo 2022</w:t>
      </w:r>
    </w:p>
    <w:p>
      <w:pPr>
        <w:pStyle w:val="Heading2"/>
      </w:pPr>
      <w:r>
        <w:t>Erwägungen</w:t>
      </w:r>
    </w:p>
    <w:p>
      <w:r>
        <w:rPr>
          <w:b/>
        </w:rPr>
        <w:t>E. 24</w:t>
      </w:r>
    </w:p>
    <w:p>
      <w:r>
        <w:t>février suivant (date du timbre postal), C.________ a complété son recours pour contester l’ordonnance en ce qu’elle concerne sa plainte déposée pour escroquerie contre l’entreprise I.________ (P. 11). Par courrier du 17 mars 2022, le Ministère public a déclaré renoncer à déposer des déterminations et a conclu au rejet du recours. En d roit :</w:t>
      </w:r>
    </w:p>
    <w:p>
      <w:r>
        <w:t>- 4 - 1.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On entend par partie plaignante le lésé qui déclare expressément vouloir participer à la procédure pénale comme demandeur au pénal ou au civil, notamment en déposant une plainte pénale devant une autorité de poursuite pénale avant la clôture de la procédure préliminaire (art. 118 al. 1 et 2 CPP).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2e éd. 2014, n. 1a ad art. 385 CPP). Le recourant doit ensuite énoncer « les motifs qui commandent une autre décision » (art. 385 al. 1 let. b CPP), à savoir les</w:t>
      </w:r>
    </w:p>
    <w:p>
      <w:r>
        <w:t>- 5 -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(TF 1B_318/2021 du 25 janvier 2022 consid. 4.1 ; Calame, in : Kuhn/Jeanneret/Perrier Depeursinge [éd.], Commentaire romand, Code de procédure pénale suisse, 2e éd., Bâle 2019, n. 20 ad art. 385 CPP). 1.3 En l’espèce, on constate que l’acte de recours est signé tant par le recourant que par son amie, [...] (P. 10). Toutefois, seul le recourant a déposé plainte en janvier 2021 (P. 4). En outre, l’ordonnance entreprise n’a été adressée qu’au recourant. Dans cette mesure, [...] n’est pas partie à la procédure au sens de la loi (cf. consid. 1.1 supra) et son recours est irrecevable. Le recourant conteste l’ordonnance entreprise dans son entier et soutient qu’une enquête doit être ouverte à l’encontre des deux policiers qui ont procédé à son interpellation le soir du 7 décembre 2021 ainsi que contre l’entreprise I.________ pour des prestations qu’elle ne lui aurait pas payées. Sur ce dernier point, le recourant se contente de rappeler sa version des faits sans dire en quoi l’affaire revêtirait un aspect pénal ni discuter les points de la décision entreprise à ce sujet (P. 11). Dans cette mesure, et à défaut de motivation suffisante (cf. consid. 1.2 supra), le recours est irrecevable en tant qu’il concerne les faits relatifs à la relation de travail qui a lié le recourant à l’entreprise I.________. 2. 2.1 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op. cit., nn. 1-2 ad art. 310 CPP) ou après une procédure préliminaire limitée aux investigations de la police</w:t>
      </w:r>
    </w:p>
    <w:p>
      <w:r>
        <w:t>- 6 - (art. 300 al. 1 et 306 ss CPP), que les éléments constitutifs d'une infraction ou les conditions à l'ouverture de l'action pénale ne sont manifestement pas réunis (TF 6B_212/2020 du 21 avril 2021 consid. 2.2). Selon cette disposition, il importe donc que les éléments constitutifs de l'infraction ne soient manifestement pas réunis. L’art. 310 al. 1 let. a CPP doit être appliqué conformément à l’adage « in dubio pro duriore » ;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consid. 2.1 ; ATF 138 IV 86 consid. 4.2 ; ATF 137 IV 285 consid. 2.3 et les références, JdT 2012 IV 160). En effet, en cas de doute s’agissant d’une situation factuelle ou juridique, ce n’est pas à l’autorité d’instruction ou d’accusation mais au juge matériellement compétent qu’il appartient de se prononcer (ATF 143 IV 241 consid. 2.2.1 ; TF 6B_510/2020 du 15 septembre 2020 consid. 3.2).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Il en va de même lorsque la partie plaignante fait état de simples suppositions ; en effet, les indices relatifs à la commission d’une infraction impliquant l’ouverture d’une instruction doivent être importants et de nature concrète (TF 6B_212/2020 du 21 avril 2021 consid. 2.2 et les références citées). 2.2 Selon l’art. 123 ch. 1 CP (Code pénal suisse du 21 décembre 1937 ; RS 311.0), se rend coupable de lésions corporelles simples celui qui, intentionnellement, aura fait subir à une personne une autre atteinte à l’intégrité corporelle ou à la santé que celles énumérées à l’art. 122 CP.</w:t>
      </w:r>
    </w:p>
    <w:p>
      <w:r>
        <w:t>- 7 - La disposition réprime les lésions du corps humain ou de la santé qui ne peuvent être qualifiées de graves au sens de l'art. 122 CP. Elle protège l'intégrité corporelle et la santé tant physique que psychique. Elle implique une atteinte importante aux biens juridiques ainsi protégés.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 L'art. 123 CP protège non seulement l'intégrité corporelle et la santé physique, mais aussi la santé psychique (ATF 119 IV 25 consid. 2a).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et les arrêts cités). La réalisation de l'infraction de lésions corporelles simples suppose, outre l'existence d'une atteinte telle que décrite ci-dessus, un lien de causalité naturelle et adéquate avec le comportement reproché au prévenu. Celui-ci doit de plus avoir agi intentionnellement. Le dol éventuel</w:t>
      </w:r>
    </w:p>
    <w:p>
      <w:r>
        <w:t>- 8 - suffit (ATF 119 IV 2 consid. 5a ; TF 6B_218/2019 du 27 juin 2019 consid. 1.1.2). 2.3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ss et les références citées ; TF 6B_433/2020 du 24 août 2020 consid. 1.2.1 ; TF 6B_1085/2017 du 28 mai 2018 consid. 3.4).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 3. 3.1 S’agissant des circonstances de l’interpellation du recourant et de son amie, le 7 décembre 2021, on ne peut suivre l’appréciation de la procureure. En effet, cette dernière décrit les faits reprochés de manière imprécise : ainsi, contrairement à ce qui est retenu dans l’ordonnance entreprise, le recourant n'a pas dit que des agents secrets de Fribourg l'avaient mis sur écoute et agressé ; il a dit qu'il n'avait compris qu'il s'agissait d'une intervention de policiers que lorsqu'il avait vu un</w:t>
      </w:r>
    </w:p>
    <w:p>
      <w:r>
        <w:t>- 9 - gyrophare, mais que les agents étaient en civil et la voiture banalisée ; le recourant a en outre exposé que c'était en réponse à l'une de ses questions que l'un des agents a dit qu'ils étaient des agents secrets de Fribourg ; ce qui pourrait relever d'une mauvaise plaisanterie des agents en question est retenu par la magistrate comme un indice que le recourant serait atteint dans sa santé mentale. Or, cette conclusion ne repose sur aucun élément objectif puisque la procureure n'a pas fait verser au dossier l'expertise judiciaire qui aurait été faite dans l'enquête de 2015 mentionnée par l'OEP. Enfin, il n'est pas exact d'affirmer que le récit du recourant n'a aucune apparence de raison. Force est, en effet, de relever que ce dernier précise sans incohérence que les deux agents désignés dans sa plainte l'ont amené au poste de gendarmerie de [...]. Il relate, dans son acte de recours, les mêmes faits que dans sa plainte, expliquant que ce n'est que lorsqu'il a aperçu les gyrophares qu'il s'est rendu compte qu'il s'agissait de la police ; il soupçonne celle-ci de l'avoir indûment mis sur écoute et d'avoir tracé son portable depuis Fribourg. Il redit qu'il n'en dort plus, que son amie n'ose plus conduire de nuit et qu'elle a perdu 18 kg. D'après l'avis de détention au dossier (cf. pièces de forme), le recourant a été détenu à la zone carcérale de la police judiciaire de Lausanne du 7 au 14 décembre 2021, date à laquelle il a été transféré à la Prison de la Croisée (pour des faits indépendants de la présente cause), ce qui corrobore le fait qu'il aurait été arrêté par la police le 7 décembre 2021. Par ailleurs, interpellé par le Ministère public, le Service médical de cet établissement pénitentiaire a attesté que le recourant faisait l'objet d'un suivi psychologique en lien avec l'arrestation qui avait conduit à son incarcération, qu'il se plaignait de la façon dont il avait alors été traité, et qu'il subissait des troubles du sommeil et des cauchemars en lien avec ces faits. Enfin, l’avis de détention précité atteste que le recourant doit exécuter une série de peines privatives de liberté – surtout pour des infractions à la Loi fédérale sur la circulation routière (LCR ; RS 101) – qui, cumulées, courent jusqu’au 12 août 2023. Au vu de ces éléments, il n’est donc pas impossible que la police l’ait surveillé puis arrêté de nuit à proximité d’[...], comme le recourant l’indique.</w:t>
      </w:r>
    </w:p>
    <w:p>
      <w:r>
        <w:t>- 10 - 3.2 Au vu de ce qui précède, il n'est pas possible d'exclure la commission d'une infraction, en particulier celles de lésion corporelle simple (compte tenu des séquelles psychologiques dont le recourant dit souffrir) ou d'abus d'autorité en relation avec l’arrestation de celui-ci le 7 décembre 2021. Il convient dès lors de renvoyer le dossier de la cause au Ministère public pour qu’il procède notamment à l’audition du recourant et de son amie, Q.________, ainsi qu’à l’examen du rapport d’intervention en lien avec l’interpellation du recourant le soir du 7 décembre 2021, afin de vérifier si les règles en matière d’arrestation policière ont ou pas été respectées. 4. En définitive, le recours doit être admis, dans la mesure où il est recevable (cf. consid. 1.3 supra). L’ordonnance entreprise sera annulée en tant qu’elle porte sur les faits liés à l’interpellation du recourant et de son amie, le 7 décembre 2021 et le dossier de la cause sera renvoyé au Ministère public de l’arrondissement du Nord vaudois pour qu’il procède dans le sens des considérants (cf. consid. 3. supra). L’ordonnance sera confirmée pour le surplus. Vu le sort du recours, les frais de la procédure, constitués en l'espèce du seul émolument d'arrêt, par 1’100 fr. (art. 20 al. 1 TFIP [Tarif des frais de procédure et indemnités en matière pénale du 28 septembre 2010 ; BLV 312.03.1]), seront mis par un tiers, soit par 366 fr. 65, à la charge du recourant, le solde étant laissé à la charge de l'Etat (art. 428 al. 4 CPP). Par ces motifs, la Chambre des recours pénale prononce : I. Le recours est admis dans la mesure où il est recevable. II. L'ordonnance du 9 février 2022 est annulée en tant qu'elle vaut non-entrée en matière s'agissant des faits relatifs à l’intervention policière du 7 décembre 2021 et le dossier de la</w:t>
      </w:r>
    </w:p>
    <w:p>
      <w:r>
        <w:t>- 11 - cause est renvoyé au Ministère public de l’arrondissement du Nord vaudois pour qu’il procède dans le sens des considérants. L’ordonnance est confirmée pour le surplus. III. Les frais d’arrêt, par 1’100 fr. (mille cent francs), sont mis par un tiers, soit 366 fr. 65 (trois cent soixante-six francs et soixante-cinq centimes), à la charge de C.________, le solde étant laissé à la charge de l'Etat. IV. L’arrêt est exécutoire. La présidente : La greffière : Du Le présent arrêt, dont la rédaction a été approuvée à huis clos, est notifié, par l'envoi d'une copie complète, à : - M. C.________,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