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PE22.000066 vom 22. Juli 2022</w:t>
      </w:r>
    </w:p>
    <w:p>
      <w:r>
        <w:t>VD Tribunal cantonal, 2022-07-22, FR</w:t>
      </w:r>
    </w:p>
    <w:p>
      <w:r>
        <w:rPr>
          <w:b/>
        </w:rPr>
        <w:t xml:space="preserve">Quelle: </w:t>
      </w:r>
      <w:r>
        <w:t>https://mcp.opencaselaw.ch/entscheid/vd_gerichte_PE22.000066</w:t>
      </w:r>
    </w:p>
    <w:p>
      <w:r>
        <w:t>FR: VD_GERICHTE PE22.000066 du 22 juillet 2022</w:t>
      </w:r>
    </w:p>
    <w:p>
      <w:r>
        <w:t>IT: VD_GERICHTE PE22.000066 del 22 luglio 2022</w:t>
      </w:r>
    </w:p>
    <w:p>
      <w:pPr>
        <w:pStyle w:val="Heading2"/>
      </w:pPr>
      <w:r>
        <w:t>Volltext</w:t>
      </w:r>
    </w:p>
    <w:p>
      <w:r>
        <w:t>TRIBUNAL CANTONAL 80 PE22.000066-BBI CO UR D’APPEL PENALE ______________________________ Séance du 14 mars 2023 __________________ Composition :Mme KÜHNLEIN, présidente M. Winzap et Mme Bendani, juges Greffière : Mme Vuagniaux ***** Parties à la présente cause : X.________, appelant et prévenu, représenté par Me Nicolas Marthe, avocat de choix à Neuchâtel, et MINISTERE PUBLIC, intimé, représenté par le Procureur de l’arrondissement du Nord vaudois, S.________, intimé et plaignant. 653</w:t>
      </w:r>
    </w:p>
    <w:p>
      <w:r>
        <w:t>- 2 - La Cour d’appel pénale statue à huis clos sur l’appel formé par X.________ contre le jugement rendu le 22 juillet 2022 par le Tribunal de police de l’arrondissement de la Broye et du Nord vaudois dans la cause le concernant. Elle considère : En fait : A. Par jugement du 22 juillet 2022, le Tribunal de police de l’arrondissement de la Broye et du Nord vaudois a reçu l’opposition formée par X.________ à l’encontre de l’ordonnance pénale rendue le 18 janvier 2022 par le Ministère public de l’arrondissement du Nord vaudois (I), a libéré X.________ du chef de prévention de voies de fait (II), a constaté que X.________ s’était rendu coupable de dommages à la propriété et d’injure (III), a condamné X.________ à une peine pécuniaire de 20 jours-amende à 30 fr. le jour, avec sursis pendant 2 ans (IV et V), a condamné X.________ à une amende de 150 fr., la peine privative de liberté de substitution étant de 2 jours (VI), a renvoyé S.________ à agir par la voie civile (VII) et a mis une partie des frais de la cause, par 690 fr., à la charge de X.________, le solde étant laissé à la charge de l’Etat (VIII), B. Par annonce du 29 juillet 2022, puis déclaration motivée du 2 septembre 2022, X.________ a fait appel de ce jugement, en concluant à son acquittement complet, à l’octroi d’une indemnité pour ses frais de défense et à ce que tous les frais soient laissés à la charge de l’Etat. Le 17 octobre 2022, S.________ a informé la Cour d’appel pénale qu’il retirait la plainte pénale déposée contre X.________, pour les motifs qu’il était définitivement parti au Portugal et qu’il voulait « absolument arrêter toute la procédure ». Le 1er mars 2023, soit dans le délai prolongé deux fois à sa demande, X.________ a conclu à l’octroi d’une indemnité de 1'622 fr. 50 pour les dépenses occasionnées par la procédure d’appel, considérant</w:t>
      </w:r>
    </w:p>
    <w:p>
      <w:r>
        <w:t>- 3 - qu’il n’avait pas provoqué illicitement et fautivement l’ouverture de l’enquête dans la mesure où il avait toujours contesté sa culpabilité. Il a également conclu à ce que tous les frais judiciaires soient laissés à la charge de l’Etat. En d roit : 1. 1.1 Selon l’art. 33 CP (Code pénal suisse du 21 décembre 1937 ; RS 311.0), l’ayant droit peut retirer sa plainte tant que le jugement de deuxième instance cantonale n’a pas été prononcé (al. 1). Quiconque a retiré sa plainte ne peut pas la renouveler (al. 2). 1.2 En l’espèce, dès lors que les infractions de dommages à la propriété (art. 144 al. 1 CP) et d’injure (art. 177 al. 1 CP) sont des délits poursuivis sur plainte uniquement et que S.________ a retiré sa plainte avant le prononcé du jugement de deuxième instance, il y a lieu d’ordonner la cessation de toutes les poursuites pénales engagées contre X.________ pour ces chefs de prévention. Le jugement rendu le 22 juillet 2022 par le Tribunal de police de l’arrondissement de la Broye et du Nord vaudois sera par conséquent modifié aux chiffres II à VII de son dispositif, en ce sens que le prévenu est entièrement acquitté. 2. 2.1 L’appelant demande que les frais de première et deuxième instances soient laissés à la charge de l’Etat et qu’une indemnité de 1'662 fr. 50 lui soit allouée pour les dépenses occasionnées par la procédure d’appel. 2.2 2.2.1 Selon la jurisprudence, après l’ouverture de l’instruction, le retrait de plainte s’apparente à une décision de classement (TF 6B_1065/2015 du 15 septembre 2016 consid. 2.1). 2.2.2 Le sort des frais de procédure à l’issue de celle-ci est régi par les art. 422 ss CPP. En principe, ils sont mis à la charge de la</w:t>
      </w:r>
    </w:p>
    <w:p>
      <w:r>
        <w:t>- 4 - Confédération ou du canton qui a conduit la procédure, les dispositions contraires du CPP étant réservées (art. 423 al. 1 CPP).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TF 6B_248/2022 du 26 octobre 2022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w:t>
      </w:r>
    </w:p>
    <w:p>
      <w:r>
        <w:t>- 5 -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TF 6B_248/2022 du 26 octobre 2022 consid. 1.1). Le juge ne peut fonder sa décision que sur des faits incontestés ou déjà clairement établis (ATF 112 Ia 371 consid. 2a ; TF 6B_248/20220 du 26 octobre 2022 consid. 1.1 et les réf.). L’imputation des frais ou d’une partie de ceux-ci n’entre en ligne de compte que si l’acte est prouvé ou que le prévenu a avoué (TF 6B_150/2014 du 23 septembre 2014 consid. 1.2 ; TF 6B_540/2013 du 17 mars 2014 consid. 1.3). La condamnation d'un prévenu acquitté à supporter tout ou partie des frais peut en principe se fonder sur l'art. 28 CC.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(TF 6B_832/2014 du 24 avril 2015 consid. 1.3 ; TF 6B_87/2012 du 27 avril 2012 consid. 1.4.1), cette atteinte pouvant découler aussi bien d’une atteinte à l’intégrité physique que psychique (TF 6B_1094/2019 du 25 juin 2020 consid. 2.2). 2.2.3 Selon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jurisprudence y relative étant applicable par analogie (TF 6B_248/2022 du 26 octobre 2022 consid. 1.2 et les réf.). La question de l'indemnisation (art. 429 à 434 CPP) doit être traitée après celle des frais (ATF 145 IV 268 consid. 1.2 ; TF 6B_248/2022</w:t>
      </w:r>
    </w:p>
    <w:p>
      <w:r>
        <w:t>- 6 - du 26 octobre 2022 consid. 1.2). Dans cette mesure, la décision sur les frais préjuge de la question de l'indemnisation. En d'autres termes, si le prévenu supporte les frais en application de l'art. 426 al. 1 ou 2 CPP, il n'y a pas lieu d'octroyer de dépens ou de réparer le tort moral ; en revanche, si l'Etat supporte les frais de la procédure pénale, il ne peut être dérogé au principe du droit à l'indemnisation qu'à titre exceptionnel (ATF 145 IV 268 consid. 1.2 ; ATF 144 IV 207 consid. 1.8.2 ; ATF 137 IV 352 consid. 2.4.2 ; TF 6B_248/2022 du 26 octobre 2022 consid. 1.2). 2.3 En l’espèce, l’appelant a reconnu qu’il était énervé, qu’il était sorti de sa voiture pour se diriger vers celle du plaignant et qu’il avait dit à celui-ci : « T’as bientôt fini de me faire chier avec tes grands phares ? » (PV aud. 2, R. 7 et R. 11). Il a admis qu’il avait injurié le plaignant : « Je ne conteste pas avoir pu l’insulter » (PV aud. 3, ligne 64), « Peut-être qu’à partir du moment où je l’avais insulté et tapé sur la vitre, il a pu se dire qu’il irait plus loin » (PV aud. 3, lignes 78-80), « J’admets effectivement l’injure, que j’assume » (PV aud. 3, ligne 101). Portant ainsi atteinte à un droit absolu de la personnalité du plaignant (art. 28 CC), soit à son droit à l’intégrité psychique, c’est donc par un comportement fautif et contraire à une règle de l’ordre juridique suisse que l’appelant a provoqué l’ouverture de la procédure pénale dirigée contre lui. La part des frais de première instance mise à sa charge, par 690 fr., doit par conséquent être confirmée. Vu le parallélisme entre l’imputation des frais judiciaires et l’allocation de dépens, l’appelant n’a droit à aucune indemnité fondée sur l’art. 430 al. 1 let. a CPP. 3. Les frais de la procédure d’appel, par 550 fr. (art. 21 al. 1 TFIP [tarif des frais de procédure et indemnités en matière pénale du 28 septembre 2010 ; BLV 312.03.1]), seront laissés à la charge de l’Etat (art. 423 al. 1 CPP).</w:t>
      </w:r>
    </w:p>
    <w:p>
      <w:r>
        <w:t>- 7 - Par ces motifs, la Cour d’appel pénale, en application des art. 33 al. 1 CP, 426 al. 2 et 430 al. 1 let. a CPP, prononce : I. Il est pris acte du retrait de la plainte pénale déposée par S.________ contre X.________. II. Il est mis fin à l’action pénale dirigée contre X.________. III. Une partie des frais de la procédure de première instance, par 690 fr., est mise à la charge de X.________, le solde étant laissé à la charge de l’Etat. IV. Les frais de la procédure d’appel, par 550 fr., sont laissés à la charge de l’Etat. V. Le présent jugement est exécutoire. La présidente : La greffière : Du Le jugement qui précède, dont la rédaction a été approuvée à huis clos, est notifié, par l'envoi d'une copie complète, à : - Me Nicolas Marthe, avocat (pour X.________), - M. S.________, - Ministère public central,</w:t>
      </w:r>
    </w:p>
    <w:p>
      <w:r>
        <w:t>- 8 - et communiqué à : - M. le Procureur du Ministère public de l’arrondissement du Nord vaudois, - M. le Président du Tribunal de police de l’arrondissement de la Broye et du Nord vaudois,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