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PE21.022313 vom 21. Juli 2022</w:t>
      </w:r>
    </w:p>
    <w:p>
      <w:r>
        <w:t>VD Tribunal cantonal, 2022-07-21, FR</w:t>
      </w:r>
    </w:p>
    <w:p>
      <w:r>
        <w:rPr>
          <w:b/>
        </w:rPr>
        <w:t xml:space="preserve">Quelle: </w:t>
      </w:r>
      <w:r>
        <w:t>https://mcp.opencaselaw.ch/entscheid/vd_gerichte_PE21.022313</w:t>
      </w:r>
    </w:p>
    <w:p>
      <w:r>
        <w:t>FR: VD_GERICHTE PE21.022313 du 21 juillet 2022</w:t>
      </w:r>
    </w:p>
    <w:p>
      <w:r>
        <w:t>IT: VD_GERICHTE PE21.022313 del 21 luglio 2022</w:t>
      </w:r>
    </w:p>
    <w:p>
      <w:pPr>
        <w:pStyle w:val="Heading2"/>
      </w:pPr>
      <w:r>
        <w:t>Erwägungen</w:t>
      </w:r>
    </w:p>
    <w:p>
      <w:r>
        <w:rPr>
          <w:b/>
        </w:rPr>
        <w:t>E. 1.1</w:t>
      </w:r>
    </w:p>
    <w:p>
      <w:r>
        <w:t>Ressortissant italien, F.________ est né le [...] 1979 à Buenos Aires, en Argentine. Troisième d’une fratrie de quatre enfants, il a quitté l’Argentine avec sa famille lorsqu’il avait onze mois pour rejoindre la Suisse où il vit depuis lors. Elevé par ses parents, le prévenu a suivi sa scolarité obligatoire dans la région de [...] jusqu’en 8ème année. Alors exclu de l’établissement qu’il fréquentait, il a effectué sa 9ème année dans une école privée. Il a ensuite entamé un apprentissage de tôlier en carrosserie, qu’il a interrompu après quelques mois, puis il est passé d’un petit travail à l’autre. Une mesure de curatelle de représentation et de gestion a été instituée en sa faveur en 2018. Avant son incarcération, sa curatrice lui remettait 250 fr. par semaine pour ses frais courants et elle s’occupait de régler son loyer et son assurance-maladie. Il perçoit une rente de l’assurance-invalidité depuis plusieurs années. Il a des poursuites pour un montant supérieur à 80'000 francs. Il est au bénéfice d’un permis d’établissement. Avant son arrestation, F.________ vivait seul à [...] dans un logement dont le bail a été résilié pour le 31 juillet 2022. Depuis sa libération le 10 juillet 2023, il a vécu chez ses parents, puis à l’hôtel,</w:t>
      </w:r>
    </w:p>
    <w:p>
      <w:r>
        <w:t>- 15 - successivement à [...] et à [...]. Aux débats d’appel, il a expliqué qu’il bénéficiait d’un suivi psychiatrique, qu’il avait un entretien avec un psychiatre une fois par mois, qu’il recevait une injection de neuroleptique toutes les trois semaines et qu’il était également suivi par une infirmière qui le voyait toutes les deux semaines. L’extrait du casier judiciaire suisse de F.________ mentionne les quatre condamnations suivantes : - 11 avril 2006 : Tribunal correctionnel de l’arrondissement de la Broye et du Nord vaudois, abus de confiance, vol, tentative de vol, dommages à la propriété, violation de domicile, violation des règles de la circulation routière, utilisation sans droit d’un cycle ou cyclomoteur, circuler sans permis de conduire et contravention à la LStup, peine privative de liberté de 12 mois ; - 12 février 2014 : Ministère public de l’arrondissement du Nord vaudois, violation de domicile, tentative d’utilisation frauduleuse d’un ordinateur, obtention frauduleuse d’une prestation, contravention à la LStup et vol, peine privative de liberté de 5 mois, amende de 100 fr. ; - 11 février 2016 : Ministère public de l’arrondissement du Nord vaudois, vol, peine privative de liberté de 30 jours ; - 14 septembre 2017 : Ministère public de l’arrondissement du Nord vaudois, vol, utilisation frauduleuse d’un ordinateur et violation de domicile, peine privative de liberté de 75 jours. Pour les besoins de la présente cause, F.________ a été placé en détention provisoire le 15 décembre 2020, puis relaxé le 17 décembre 2020. Il a séjourné durant un jour en zone carcérale au Centre de la Blécherette dans des conditions de détention illicites, après déduction des premières quarante-huit heures. F.________ a été à nouveau placé en détention provisoire le 28 décembre 2021. Il a alors été détenu pendant 7 jours en zone carcérale au Centre de la Blécherette dans des conditions de détention illicites, après déduction des premières quarante-huit heures, avant d’être transféré à la Prison du Bois-Mermet le 5 janvier 2022. Au 18 juillet 2022, il était détenu depuis 206 jours. Arrivé au terme de sa peine, F.________ a été libéré le 10 juillet 2023.</w:t>
      </w:r>
    </w:p>
    <w:p>
      <w:r>
        <w:rPr>
          <w:b/>
        </w:rPr>
        <w:t>E. 1.2</w:t>
      </w:r>
    </w:p>
    <w:p>
      <w:r>
        <w:t>Dans un document établi le 17 mars 2022 (P. 47/1), le Dr [...], médecin adjoint auprès du Service de psychiatrie de l’adulte nord-ouest, a expliqué que F.________ était suivi par l’Unité de psychiatrie ambulatoire de [...] (ci-après : UPA) depuis le 27 mai 2004 pour une schizophrénie</w:t>
      </w:r>
    </w:p>
    <w:p>
      <w:r>
        <w:t>- 16 - paranoïde, que son adhésion au traitement était compliquée, qu’il avait été hospitalisé d’office en mars 2008 à la suite d’un nouvel épisode de décompensation psychotique avec hétéro-agressivité et mis au bénéfice d’un traitement injectable et que les rendez-vous avaient surtout lieu au Centre médico-social de [...] (ci-après : CMS). Le Dr [...] a également relevé que F.________ semblait interpréter d’une façon délirante les actes des autres, les considérant parfois d’emblée menaçants à son égard, qu’il percevait le monde comme intrusif et dangereux et que de son point de vue, ses passages à l’acte hétéro-agressif étaient sensés le défendre. Selon un courrier du 25 février 2022 du CMS (P. 47/2), F.________ a été pris en charge par cette structure depuis 2008. Jusqu’à son incarcération, il recevait une injection de Risperdal Constat, un neuroleptique, tous les quinze jours, ce qui permettait de diminuer les symptômes de sa pathologie et il bénéficiait d’un entretien thérapeutique avec une infirmière, alternativement à son domicile et au CMS, afin d’identifier une éventuelle décompensation et maintenir une certaine stabilité de sa santé. D’après le rapport établi le 20 juin 2022 par le Service de médecine et psychiatrie pénitentiaires (P. 52), F.________ a été suivi par le Service psychiatrique de la prison depuis le 5 janvier 2022. Sa situation a été plutôt stable les premiers mois de son incarcération, mais il a dû être transféré à Curabilis le 13 mai 2022 pour décompensation psychotique, endroit où il a séjourné jusqu’au 25 mai 2022. Son traitement médicamenteux a été modifié et sa situation s’est stabilisée.</w:t>
      </w:r>
    </w:p>
    <w:p>
      <w:r>
        <w:rPr>
          <w:b/>
        </w:rPr>
        <w:t>E. 1.3</w:t>
      </w:r>
    </w:p>
    <w:p>
      <w:r>
        <w:t>Au cours de la procédure d’appel, F.________ a été soumis à une expertise psychiatrique, réalisée par le Dr [...] et la Dre [...], respectivement médecin chef et cheffe de clinique auprès du CE. Dans leur rapport du 26 juillet 2023 (P. 85), les experts ont diagnostiqué un trouble mixte de la personnalité à traits immatures, impulsifs et dyssociaux, des troubles mentaux et du comportement liés à l’utilisation de drogues multiples et d’autres substances psychoactives et un syndrome de dépendance, actuellement abstinent dans un environnement</w:t>
      </w:r>
    </w:p>
    <w:p>
      <w:r>
        <w:t>- 17 - protégé. Les experts ont exposé que les troubles psychiques dont souffrait le prévenu étaient présents depuis son jeune âge, engendrant de nombreuses difficultés au niveau personnel, social, professionnel et en lien avec la justice, que ces troubles se manifestaient chez F.________ par une faible tolérance à la frustration, une absence d’anticipation de l’avenir au profit du besoin immédiat, une difficulté à gérer ses émotions, des capa- cités d’introspection et d’élaboration limitées, des perturbations relationnelles et une attitude irresponsable manifeste et persistante, et que ces troubles graves d’un point de vue psychiatrique étaient présents au moment des faits. Selon les experts, les troubles psychiques constatés n’entrainaient pas une altération significative des capacités cognitives de F.________, mais sa difficulté à gérer ses émotions et son impulsivité, exacerbées par la consommation de substances, participaient à une altération légère de ses capacités volitives. Les experts ont expliqué que sans une prise en charge adaptée à la problématique de F.________, le risque de récidive pour des faits de même nature était élevé, qu’un suivi psychiatrique et psychothérapeutique intégré de nature ambulatoire, comportant un abord pharmacologique, psychothérapeutique et un volet addictologique spécifique pourrait permettre de limiter les risques de récidive, qu’un traitement thérapeutique ambulatoire au sens de l’art. 63 CP paraissait indiqué et qu’un tel traitement présupposait de recourir à des professionnels, psychiatres ou psychothérapeutes, spécialisés dans le traitement des troubles de la personnalité et des addictions. Les experts ont relevé que F.________ acceptait un tel traitement, mais qu’il semblait passivement collaborant, que les tentatives antérieures de traitement s’étaient soldées par un échec, qu’un traitement imposé paraissait nécessaire, qu’un traitement ambulatoire pouvait débuté durant une peine privative de liberté et que la prise en charge de la problématique de consommations de substances psychoactives devait faire partie intégrante et spécifique de la prise en charge du prévenu.</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- 24 -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2.1</w:t>
      </w:r>
    </w:p>
    <w:p>
      <w:r>
        <w:t>Par acte d’accusation du 19 novembre 2021, le Ministère public a renvoyé F.________ devant le Tribunal correctionnel de l’arrondissement de la Broye et du Nord vaudois pour abus de confiance,</w:t>
      </w:r>
    </w:p>
    <w:p>
      <w:r>
        <w:t>- 18 - vol par métier, dommages à la propriété, recel, violation de domicile, violence ou menace contre les autorités et les fonctionnaires et infraction à la LEI (Loi fédérale sur les étrangers du 16 décembre 2005 ; RS 142.20), en raison des faits suivants :</w:t>
      </w:r>
    </w:p>
    <w:p>
      <w:r>
        <w:rPr>
          <w:b/>
        </w:rPr>
        <w:t>E. 2.1.1</w:t>
      </w:r>
    </w:p>
    <w:p>
      <w:r>
        <w:t>Cas 1 A [...], à la rue [...], F.________ a hébergé à son domicile [...], à tout le moins entre le 24 novembre 2020 et le 15 décembre 2020, et [...], à tout le moins la nuit du 14 au 15 décembre 2020, alors que ces derniers ne disposaient pas des autorisations nécessaires pour séjourner en Suisse, ce qu’il savait ou aurait dû savoir s’il avait procédé aux contrôles utiles.</w:t>
      </w:r>
    </w:p>
    <w:p>
      <w:r>
        <w:rPr>
          <w:b/>
        </w:rPr>
        <w:t>E. 2.1.2</w:t>
      </w:r>
    </w:p>
    <w:p>
      <w:r>
        <w:t>Cas 2 A [...], le 7 novembre 2020, à [...], F.________ s’est introduit clandestinement dans l’appartement d’W.________, qui n’était vraisemblablement pas verrouillé, et y a dérobé une boîte à bijoux et deux portemonnaies contenant notamment une carte d’identité, une carte d’assurance, un billet de 10 fr. et environ 10 fr. en pièces de monnaie. W.________ a déposé plainte le 9 novembre 2020 et s’est constituée partie civile. Elle est décédée le 17 février 2022 (P. 44).</w:t>
      </w:r>
    </w:p>
    <w:p>
      <w:r>
        <w:rPr>
          <w:b/>
        </w:rPr>
        <w:t>E. 2.1.3</w:t>
      </w:r>
    </w:p>
    <w:p>
      <w:r>
        <w:t>Cas 3 A [...], entre le 29 novembre 2020 vers 05h20 et le 30 novembre 2020 vers 19h30, à la rue [...], F.________ a pénétré sans droit dans l’appartement de [...] en profitant du fait que la vitre de la porte palière avait été fracturée et que l’accès était simplement protégé par un plastique. Une fois à l’intérieur, le prévenu a dérobé une télévision Samsung à écran plat noire, sans câbles, un téléphone portable blanc de marque Wiko, une eau de toilette Tommy Hilfiger neuve, dans son paquet d’origine, ainsi qu’un parfum entamé de la marque Nina Ricci. [...] a déposé plainte le 1er décembre 2020 et s’est constituée partie civile sans toutefois chiffrer ses prétentions. Le 2 mars 2022, elle a retiré sa plainte (P. 36).</w:t>
      </w:r>
    </w:p>
    <w:p>
      <w:r>
        <w:t>- 19 -</w:t>
      </w:r>
    </w:p>
    <w:p>
      <w:r>
        <w:rPr>
          <w:b/>
        </w:rPr>
        <w:t>E. 2.1.4</w:t>
      </w:r>
    </w:p>
    <w:p>
      <w:r>
        <w:t>Cas 4 A [...], dans la nuit du 30 novembre au 1er décembre 2020 à 01h24, à la rue [...], F.________ a tenté de pénétrer sans droit dans l’appartement de [...], en passant sa main au travers du plastique, installé pour combler la vitre brisée de le parte porte palière, dans le but d’y dérober des objets et valeurs. Il a toutefois été mis en fuite par [...]. [...] a déposé plainte pour ces faits.</w:t>
      </w:r>
    </w:p>
    <w:p>
      <w:r>
        <w:rPr>
          <w:b/>
        </w:rPr>
        <w:t>E. 2.1.5</w:t>
      </w:r>
    </w:p>
    <w:p>
      <w:r>
        <w:t>Cas 5 A [...], le 15 décembre 2020, à la rue [...], lors de son audition par la police, F.________ a entravé, retardé et compliqué la tenue de celle- ci, en criant, en s’énervant et en déclarant à un des agents présents : « Vous voulez sortir votre pistolet, je vous le mets dans le cul. Je mets un masque si je veux. Vous ne me donnez pas d’ordre. Je vais vous le faire sauter ce poste de police. ».</w:t>
      </w:r>
    </w:p>
    <w:p>
      <w:r>
        <w:rPr>
          <w:b/>
        </w:rPr>
        <w:t>E. 2.1.6</w:t>
      </w:r>
    </w:p>
    <w:p>
      <w:r>
        <w:t>Cas 6 A [...], entre le 13 et le 17 janvier 2021, F.________ a obtenu de Q.________ qu’il lui prête notamment une perceuse Bosh et un téléphone Huawei et s’est approprié ces deux objets. Le 18 janvier 2021, Q.________ a déposé plainte et s’est constitué partie civile sans toutefois chiffrer ses prétentions. Il a complété sa plainte le 29 janvier 2021.</w:t>
      </w:r>
    </w:p>
    <w:p>
      <w:r>
        <w:rPr>
          <w:b/>
        </w:rPr>
        <w:t>E. 2.1.7</w:t>
      </w:r>
    </w:p>
    <w:p>
      <w:r>
        <w:t>Cas 7 A [...], le 19 janvier 2021 à 02h42, à la rue [...], F.________ s’est introduit clandestinement dans la maison d’[...], en passant par la porte d’entrée non verrouillée. Une fois à l’intérieur, F.________ a fouillé sommairement la véranda dans le but d’y trouver des objets ou valeurs à dérober. Il a toutefois quitté les lieux sans rien emporter.</w:t>
      </w:r>
    </w:p>
    <w:p>
      <w:r>
        <w:t>- 20 - [...] a déposé plainte le 21 janvier 2021, mais il a renoncé à prendre des conclusions civiles (P. 26).</w:t>
      </w:r>
    </w:p>
    <w:p>
      <w:r>
        <w:rPr>
          <w:b/>
        </w:rPr>
        <w:t>E. 2.1.8</w:t>
      </w:r>
    </w:p>
    <w:p>
      <w:r>
        <w:t>Cas 8 A [...], le 20 janvier 2021, à 17h15, à la gare [...] de [...], F.________, visiblement sous le coup de l’énervement, a brisé la vitre de la porte du hall de la gare, en donnant un coup de poing. Le 22 janvier 2021, [...] a déposé plainte et s’est constituée partie civile, chiffrant le montant de ses prétentions à 269 fr. 45, somme correspondant au coût du remplacement de la vitre brisée (P. 25).</w:t>
      </w:r>
    </w:p>
    <w:p>
      <w:r>
        <w:rPr>
          <w:b/>
        </w:rPr>
        <w:t>E. 2.1.9</w:t>
      </w:r>
    </w:p>
    <w:p>
      <w:r>
        <w:t>Cas 9 A [...], le 22 janvier 2021 dans la matinée, à la rue [...], F.________ a pénétré sans droit dans le domicile de [...], née le 14 novembre 1928, chez qui il s’était présenté pour lui demander de l’argent, et où il a dérobé un portemonnaie contenant une carte Cumulus et la somme de 15 fr. en monnaie. [...] a déposé plainte le 23 janvier 2021 et s’est constituée partie civile, renonçant ultérieurement à prendre des conclusions civiles (P. 29).</w:t>
      </w:r>
    </w:p>
    <w:p>
      <w:r>
        <w:rPr>
          <w:b/>
        </w:rPr>
        <w:t>E. 2.1.10</w:t>
      </w:r>
    </w:p>
    <w:p>
      <w:r>
        <w:t>Cas 10 A [...], le 23 janvier 2021, à la route [...], F.________ a acquis un téléphone portable Samsung qui provenait d’un vol survenu dans la nuit du 22 au 23 janvier 2021 au préjudice de H.________, ce que F.________ savait ou aurait dû savoir, puis il a tenté de le revendre dans la boutique d’articles de seconde main [...]. H.________ a déposé plainte le 29 janvier 2021 et s’est constitué partie civile sans toutefois chiffrer ses prétentions.</w:t>
      </w:r>
    </w:p>
    <w:p>
      <w:r>
        <w:rPr>
          <w:b/>
        </w:rPr>
        <w:t>E. 2.1.11</w:t>
      </w:r>
    </w:p>
    <w:p>
      <w:r>
        <w:t>Cas 11</w:t>
      </w:r>
    </w:p>
    <w:p>
      <w:r>
        <w:t>- 21 - A [...], le 2 février 2021 entre 14h45 et 14h55, à la rue [...], F.________ a sonné à la porte d’[...], née le 21 décembre 1931, afin de lui demander la somme de 150 fr. et a forcé le passage pour pénétrer dans l’appartement de cette dernière. [...] lui a finalement remis un billet de 100 francs. Le 3 février 2021, [...], par son représentant légal, a déposé plainte et s’est constituée partie civile, chiffrant ses prétentions à 100 francs. Elle a retiré sa plainte le 15 janvier 2022 (P. 31).</w:t>
      </w:r>
    </w:p>
    <w:p>
      <w:r>
        <w:rPr>
          <w:b/>
        </w:rPr>
        <w:t>E. 2.1.12</w:t>
      </w:r>
    </w:p>
    <w:p>
      <w:r>
        <w:t>Cas 12 A [...], le 8 février 2021 vers 22h00, F.________ a sonné chez [...], née le 24 novembre 1928, et a forcé le passage pour pénétrer sans droit dans son appartement. Une fois à l’intérieur, F.________ a dérobé un portemonnaie contenant la somme de 100 fr. et une carte Cumulus, ainsi que d’autres objets sans valeur qui se trouvaient dans le tiroir de la cuisine. [...] a déposé plainte le 11 février 2021 et s’est constituée partie civile, renonçant ultérieurement à prendre des conclusions civiles (P. 29).</w:t>
      </w:r>
    </w:p>
    <w:p>
      <w:r>
        <w:rPr>
          <w:b/>
        </w:rPr>
        <w:t>E. 2.1.13</w:t>
      </w:r>
    </w:p>
    <w:p>
      <w:r>
        <w:t>Cas 13 A [...], le 18 juin 2021 vers 17h00, F.________ a sonné chez [...], née le 24 novembre 1928, et a forcé le passage pour pénétrer sans droit dans son appartement. Une fois à l’intérieur, le prévenu a dérobé une bourse en velours beige contenant un montant total de 55 francs. [...] a déposé plainte le 21 juin 2021 et s’est constituée partie civile, renonçant ultérieurement à prendre des conclusions civiles (P. 29).</w:t>
      </w:r>
    </w:p>
    <w:p>
      <w:r>
        <w:rPr>
          <w:b/>
        </w:rPr>
        <w:t>E. 2.1.14</w:t>
      </w:r>
    </w:p>
    <w:p>
      <w:r>
        <w:t>Cas 14</w:t>
      </w:r>
    </w:p>
    <w:p>
      <w:r>
        <w:t>- 22 - A [...], le 16 septembre 2021, vers 13h45, F.________ a pénétré sans droit dans l’appartement de [...], née le 24 novembre 1928, et a dérobé le portemonnaie de cette dernière contenant environ 50 francs. [...] a déposé plainte le 16 septembre 2021 et s’est constituée partie civile, renonçant ultérieurement à prendre des conclusions civiles (P. 29).</w:t>
      </w:r>
    </w:p>
    <w:p>
      <w:r>
        <w:rPr>
          <w:b/>
        </w:rPr>
        <w:t>E. 2.2</w:t>
      </w:r>
    </w:p>
    <w:p>
      <w:r>
        <w:t>Par acte d’accusation complémentaire du 21 mars 2022, le Ministère public a renvoyé F.________ devant le Tribunal correctionnel de l’arrondissement de la Broye et du Nord vaudois pour contravention à la LStup, tentative de brigandage, menaces, vol par métier et tentative de violation de domicile, en raison des faits suivants :</w:t>
      </w:r>
    </w:p>
    <w:p>
      <w:r>
        <w:rPr>
          <w:b/>
        </w:rPr>
        <w:t>E. 2.2.1</w:t>
      </w:r>
    </w:p>
    <w:p>
      <w:r>
        <w:t>Cas 1 A tout le moins entre le 1er janvier 2021 et le 28 décembre 2021, date de son interpellation, F.________ a consommé de la marijuana et de la cocaïne.</w:t>
      </w:r>
    </w:p>
    <w:p>
      <w:r>
        <w:rPr>
          <w:b/>
        </w:rPr>
        <w:t>E. 2.2.2</w:t>
      </w:r>
    </w:p>
    <w:p>
      <w:r>
        <w:t>Cas 2 A [...], le 5 octobre 2021, vers 23h00, à la hauteur de la rue [...], F.________ a demandé de l’argent à Z.________, âgé de 16 ans, lequel a refusé, puis il a sorti de sa sacoche un couteau avec une lame apparente dans le but d’obtenir de l’argent. Z.________, se sentant menacé, lui a asséné un coup de poing et a pris la fuite en courant. Le 6 octobre 2021, Z.________ a déposé plainte et s’est constitué partie civile, renonçant ultérieurement à prendre des conclusions civiles (P. 45).</w:t>
      </w:r>
    </w:p>
    <w:p>
      <w:r>
        <w:rPr>
          <w:b/>
        </w:rPr>
        <w:t>E. 2.2.3</w:t>
      </w:r>
    </w:p>
    <w:p>
      <w:r>
        <w:t>Cas 3 A [...], le 26 novembre 2021, devant [...], rue [...], F.________ a menacé E.________ en brandissant un couteau suisse avec la lame ouverte contre celui-ci, tout en l’invectivant car il l’avait reconnu pour lui avoir prêté de l’argent et en gueulant notamment « c’est de la merde la Suisse, je m’en fous ».</w:t>
      </w:r>
    </w:p>
    <w:p>
      <w:r>
        <w:t>- 23 - E.________ a déposé plainte le 27 novembre 2021 et s’est constitué partie civile.</w:t>
      </w:r>
    </w:p>
    <w:p>
      <w:r>
        <w:rPr>
          <w:b/>
        </w:rPr>
        <w:t>E. 2.2.4</w:t>
      </w:r>
    </w:p>
    <w:p>
      <w:r>
        <w:t>Cas 4 A [...], le 4 décembre 2021, à 1h28 et à 2h29, à la rue [...], F.________ a tenté de pénétrer par effraction dans l’Institut de massage [...], en forçant la porte d’entrée au moyen de coups d’épaule puis au moyen d’un outil indéterminé, dans le but de dérober des objets et des valeurs. Le 6 décembre 2021, [...] a déposé plainte et s’est constituée partie civile. Elle a retiré sa plainte le 13 avril 2022 (P. 43). En d roit : 1. Interjeté dans les formes et délais légaux par une partie ayant la qualité pour recourir contre le jugement d’un tribunal de première instance ayant clos la procédure (art. 398 al. 1 CPP [Code de procédure pénale suisse du 5 octobre 2007 ; RS 312.0]), l’appel de F.________ est recevable.</w:t>
      </w:r>
    </w:p>
    <w:p>
      <w:r>
        <w:rPr>
          <w:b/>
        </w:rPr>
        <w:t>E. 3.1</w:t>
      </w:r>
    </w:p>
    <w:p>
      <w:r>
        <w:t>Invoquant une constatation erronée des faits, l’appelant conteste sa condamnation pour tentative de brigandage s’agissant du cas 2 de l’acte d’accusation du 21 mars 2022. Il reproche aux premiers juges d’avoir retenu la version du plaignant. Il explique que ce dernier n’a pas fait les mêmes déclarations à la police et à K.________, son parent d’accueil et que lui-même a toujours contesté avoir fait usage d’un couteau et indiqué opérer selon le même modus operandi s’agissant de l’interpellation en rue d’inconnus.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w:t>
      </w:r>
    </w:p>
    <w:p>
      <w:r>
        <w:t>- 25 -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3.3</w:t>
      </w:r>
    </w:p>
    <w:p>
      <w:r>
        <w:t>Se rend coupable de brigandage au sens de l'art. 140 ch. 1 al. 1 CP quiconque commet un vol en usant de violence à l'égard d'une personne, en la menaçant d'un danger imminent pour la vie ou l'intégrité corporelle ou en la mettant hors d'état de résister. La notion de violence vise toute action physique immédiate sur le corps de la personne qui doit défendre la possession de la chose (ATF 133 IV 207 consid. 4.3.1 ; ATF 107 IV 107 consid. 3b et 3c ; TF 6B_199/2021 du 30 sep­tembre 2021 consid. 3.1.1).</w:t>
      </w:r>
    </w:p>
    <w:p>
      <w:r>
        <w:rPr>
          <w:b/>
        </w:rPr>
        <w:t>E. 3.4</w:t>
      </w:r>
    </w:p>
    <w:p>
      <w:r>
        <w:t>; ATF 144 IV 332 consid. 3.3.2), il convient de s'inspirer des critères énoncés à l'art. 31 de l'Ordon- 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w:t>
      </w:r>
    </w:p>
    <w:p>
      <w:r>
        <w:t>- 36 - perspectives de réinsertion sociale du condamné (ATF 147 IV 453 consid. 1.4.5 ;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147 IV 453 consid. 1.4.5 ; TF 6B_550/2023 du 25 octobre 2023 consid. 3.1.2).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 plus récemment TF 6B_153/2020 du 28 avril 2020 consid. 1.3.2). Un séjour légal de dix années suppose en principe une bonne intégration de l’étranger (ATF 144 I 266 consid. 3.9). L'expulsion d'un individu étant né et ayant passé toute son existence en Suisse, jusqu'à l'âge adulte, ne peut que causer à celui-ci une atteinte à son droit au respect de sa vie privée, cela indépendamment de sa situation personnelle et familiale (cf. TF 6B_153/2020 précité consid. 1.3.4).</w:t>
      </w:r>
    </w:p>
    <w:p>
      <w:r>
        <w:rPr>
          <w:b/>
        </w:rPr>
        <w:t>E. 4.1</w:t>
      </w:r>
    </w:p>
    <w:p>
      <w:r>
        <w:t>L’appelant étant libéré en appel du chef de prévention de tentative de brigandage, il convient d’examiner d’office la peine infligée par les premiers juges.</w:t>
      </w:r>
    </w:p>
    <w:p>
      <w:r>
        <w:t>- 27 -</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1169 ; ATF 141 IV 61 consid. 6.1.1 et réf. cit.).</w:t>
      </w:r>
    </w:p>
    <w:p>
      <w:r>
        <w:rPr>
          <w:b/>
        </w:rPr>
        <w:t>E. 4.2.2</w:t>
      </w:r>
    </w:p>
    <w:p>
      <w:r>
        <w:t>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w:t>
      </w:r>
    </w:p>
    <w:p>
      <w:r>
        <w:t>- 28 -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Un tel procédé permet de tenir compte de la diminution de la responsabilité, sans lui attribuer une signification excessive (ATF 136 IV 55 consid. 5.6). En présence d’une diminution de responsabilité pénale, le juge doit ainsi procéder en deux étapes.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(ATF 136 IV 55 consid. 5.7 ; TF 6B_746/2022 du 30 mars 2023 consid. 4.2 ; TF 6B_151/2022 du 10 novembre 2022 consid. 2.2).</w:t>
      </w:r>
    </w:p>
    <w:p>
      <w:r>
        <w:rPr>
          <w:b/>
        </w:rPr>
        <w:t>E. 4.2.3</w:t>
      </w:r>
    </w:p>
    <w:p>
      <w:r>
        <w:t>Aux termes de l'art. 49 al. 1 CP, si, en raison d'un ou de plusieurs actes, l'auteur remplit les conditions de plusieurs peines de</w:t>
      </w:r>
    </w:p>
    <w:p>
      <w:r>
        <w:t>- 29 -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TF 6B_631/2021 du 7 février 2022 consid. 1.2 ; TF 6B_183/2021 du 27 octobre 2021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 ; ATF 144 IV 217, JdT 2018 IV 335 ; ATF 142 IV 265 consid. 2.3.2 ; ATF 138 IV 120 consid. 5.2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w:t>
      </w:r>
    </w:p>
    <w:p>
      <w:r>
        <w:t>- 30 -</w:t>
      </w:r>
    </w:p>
    <w:p>
      <w:r>
        <w:rPr>
          <w:b/>
        </w:rPr>
        <w:t>E. 4.2.4</w:t>
      </w:r>
    </w:p>
    <w:p>
      <w:r>
        <w:t>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4.3</w:t>
      </w:r>
    </w:p>
    <w:p>
      <w:r>
        <w:t>F.________ doit être sanctionné pour de multiples infractions contre le patrimoine, la liberté et l’autorité publique, soit pour abus de confiance (art. 138 ch. 1 CP), vol par métier (art. 139 ch. 2 CP), dommages à la propriété (art. 144 al. 1 CP), recel (art. 160 ch. 1 CP), menaces (art. 180 al. 1 CP), violation de domicile (art. 186 CP), violences ou menaces contre les fonctionnaires (art. 285 ch. 1 CP), contravention à la LStup (art. 19a LStup) et incitation au séjour illégal (art. 116 al. 1 let. a LEI). Il s’en est notamment pris à des personnes vulnérables. Le prévenu s’est rendu au domicile de ses victimes plusieurs fois et s’en est pris à quatre reprises à</w:t>
      </w:r>
    </w:p>
    <w:p>
      <w:r>
        <w:t>- 31 - la même victime âgée de 92 ans qui était incapable de résister. Ses antécédents sont défavorables puisqu’il a déjà été condamné à quatre reprises entre 2006 et 2017, notamment pour des infractions de nature patrimoniale. De plus, les trois jours passés en détention provisoire en décembre 2020 n’ont pas dissuadé le prévenu de récidiver à de nombreuses reprises et de poursuivre ses agissements délictueux alors qu’il avait reçu l’acte d’accusation du 19 novembre 2021 qui le renvoyait en jugement devant le Tribunal correctionnel. Seule son arrestation le 28 décembre 2021 a permis de mettre un terme à son activité délictueuse dont la gravité s’était intensifiée, puisque le 26 novembre 2021, le prévenu s’était muni d’un couteau. Durant l’instruction, le prévenu s’est borné à justifier son comportement par le trouble psychotique qui lui avait été diagnostiqué et par ses consommations de drogues et d’alcool. A charge, il y a également lieu de tenir compte du concours d’infractions, dont la multiplicité témoigne de son absence de toute considération pour l’ordre juridique suisse. A décharge, il y a lieu de tenir compte d’une légère diminution de responsabilité attestée par les experts dans leur rapport du 26 juillet 2023 (P. 85). La Cour de céans considère, compte tenu de l’ensemble des éléments susmentionnés, que la culpabilité du prévenu est lourde. Elle ne sera toutefois qualifiée que de moyenne à lourde eu égard à la légère diminution de responsabilité du prévenu. On ne discerne aucun autre élément à décharge. Pour des motifs de prévention spéciale, une peine privative de liberté s’impose pour sanctionner les infractions commises, alors même que les dispositions légales prévoient alternativement une peine privative de liberté ou une peine pécuniaire, le prévenu ayant agi de manière répétée durant la période pénale considérée et ayant commis douze nouvelles infractions alors qu’il savait qu’une enquête pénale avait été ouverte à son encontre. Il convient de fixer une peine d’ensemble en partant de l’infraction abstraitement la plus grave, soit le vol par métier (cas 2, 3, 4, 7, 9, 12, 13, 14 acte d’accusation du 19 novembre 2021 et cas 4 acte</w:t>
      </w:r>
    </w:p>
    <w:p>
      <w:r>
        <w:t>- 32 - d’accusation du 21 mars 22), dont les neuf épisodes justifient une peine globale de 9 mois. Par l’effet du concours, cette peine privative de liberté sera augmentée d’un mois afin de sanctionner l’abus de confiance (cas 6 acte d’accusation du 19 novembre 2021) et d’un mois pour le recel (cas 10 acte d’accusation du 19 novembre 2021). La peine doit encore être aggravée par l’effet du concours de 5 mois pour les cinq épisodes de violation de domicile (cas 2, 7, 12, 13 et 14 acte d’accusation du 19 novembre 2021), d’un mois pour les violences ou menaces contre les fonctionnaires du cas 5 de l’acte d’accusation du 19 novembre 2021, d’un mois pour les dommages à la propriété (cas 8 acte d’accusation du 19 novembre 2021) et d’un mois pour les menaces (cas 3 acte d’accusation du 21 mars 2022). Par l’effet du concours, la peine privative de liberté doit enfin être augmentée d’un mois pour l’incitation au séjour illégal (cas 1 acte d’accusation du 19 novembre 2021). La peine privative de liberté d’ensemble arrêtée à 20 mois par les premiers juges sanctionne ainsi adéquatement le comportement délictueux du prévenu et doit être confirmée. Au vu du risque élevé de récidive constaté par les experts et des antécédents du prévenu, le pronostic est défavorable. Partant, la peine sera ferme afin d’atteindre le but d’amendement durable recherché. Compte tenu de la situation personnelle et de la culpabilité de l’appelant, l’amende de 300 fr. réprimant la contravention à la LStup (cas 1 acte d’accusation du 21 mars 2022) est adéquate et sera confirmée. La conversion de l’amende en une peine privative de liberté de substitution de 3 jours en cas de non-paiement fautif (art. 106 al. 3 CP) peut également être confirmée.</w:t>
      </w:r>
    </w:p>
    <w:p>
      <w:r>
        <w:rPr>
          <w:b/>
        </w:rPr>
        <w:t>E. 5.1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w:t>
      </w:r>
    </w:p>
    <w:p>
      <w:r>
        <w:t>- 33 - disproportionnée au regard de la vraisemblance qu'il commette de nouvelles infractions et de leur gravité (al. 2). En vertu de l'art. 63 al. 1 CP, un traitement ambulatoire peut être ordonné lorsque l’auteur souffre d’un grave trouble mental, est toxicodépendant ou souffre d’une autre addiction, si, d'une part, l'acte punissable est lié à ce trouble mental ou à cette addiction (let. a) et si, d'autre part, il est à prévoir que le traitement détournera l'auteur d'autres infractions en relation avec son état (let. b). La mesure est ordonnée sans égard au type et à la durée de la peine prononcée. Sont déterminants l'état des facultés mentales de l'auteur ainsi que l'impact de la mesure sur le risque de commission d'autres infractions (ATF 143 IV 445 consid. 2.2 ; ATF 136 IV 156 consid. 2.3).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ainsi que sur les possibilités de faire exécuter la mesure (art. 56 al. 3 CP). L'expert devra ainsi se prononcer, en particulier, sur la forme du traitement et la mesure qui lui semble la plus appropriée (TF 6B_28/2017 du 23 janvier 2018 consid. 3.3.3 ; TF 6B_133/2017 du 12 janvier 2018 consid. 1.2). A l'instar des autres moyens de preuve, le juge apprécie librement la force probante de l'expertise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(ATF 142 IV 49 consid. 2.1.3 ; ATF 142 II 355 consid. 6).</w:t>
      </w:r>
    </w:p>
    <w:p>
      <w:r>
        <w:t>- 34 -</w:t>
      </w:r>
    </w:p>
    <w:p>
      <w:r>
        <w:rPr>
          <w:b/>
        </w:rPr>
        <w:t>E. 5.2</w:t>
      </w:r>
    </w:p>
    <w:p>
      <w:r>
        <w:t>Dans leur rapport du 26 juillet 2023 (P. 85), les experts ont diagnostiqué un trouble mixte de la personnalité à traits immatures, impulsifs et dyssociaux et des troubles mentaux et du comportement liés à l’utilisation de drogues multiples et d’autres substances psychoactives, associés à un syndrome de dépendance, abstinent dans un environnement protégé. Le risque de commission de nouvelles infractions similaires est considéré comme élevé par les experts. Ceux-ci préconisent un suivi psychiatrique et psychothérapeutique intégré de nature ambulatoire, comportant un abord pharmacologique et psychothérapeutique, ainsi qu’un volet addictologique spécifique, lequel pourrait permettre de limiter les risques de récidive. Selon les experts, un traitement thérapeutique ambulatoire au sens de l’art. 63 CP paraît ainsi indiqué. Au 10 juillet 2023, l’appelant avait purgé l’intégralité de la peine privative de liberté prononcée. A l’audience d’appel du 21 novembre 2023, l’appelant a déclaré qu’il n’était pas opposé à la mesure de traitement ambulatoire préconisée par les experts et qu’il adhérait à un tel suivi psychiatrique. Les conclusions expertales sont claires et il n’y a pas lieu de s’en écarter. L’appelant, désormais conscient de ses troubles et des conséquences néfastes de sa consommation de drogues et d’alcool sur son comportement, adhère à son suivi thérapeutique, lequel est nécessaire à son bon encadrement médical et social, à la stabilisation de ses troubles et au contrôle de ses addictions, le risque de récidive étant important. Le suivi d’un traitement thérapeutique ambulatoire par l’appelant permettra une prise de conscience de la gravité de ses comportements illégaux. Il convient dès lors d’ordonner que F.________ soit soumis à un traitement thérapeutique ambulatoire, comportant un abord pharmacologique, psychothérapeutique et addictologique spécifique, au sens de l’art. 63 CP, et de compléter le jugement entrepris dans ce sens.</w:t>
      </w:r>
    </w:p>
    <w:p>
      <w:r>
        <w:rPr>
          <w:b/>
        </w:rPr>
        <w:t>E. 6.1</w:t>
      </w:r>
    </w:p>
    <w:p>
      <w:r>
        <w:t>Invoquant le cas de rigueur et la protection de sa vie privée et familiale garantie par la CEDH, l’appelant conteste son expulsion du territoire suisse. Il explique qu’il est arrivé en Suisse à l’âge de 11 mois,</w:t>
      </w:r>
    </w:p>
    <w:p>
      <w:r>
        <w:t>- 35 - qu’il n’a jamais vécu en Italie où il n’a plus de famille et qu’il ne pourrait y être intégré professionnellement puisqu’il est au bénéfice d’une rente AI.</w:t>
      </w:r>
    </w:p>
    <w:p>
      <w:r>
        <w:rPr>
          <w:b/>
        </w:rPr>
        <w:t>E. 6.2</w:t>
      </w:r>
    </w:p>
    <w:p>
      <w:r>
        <w:t>Selon l'art. 66a al. 1 CP, l'expulsion du territoire suisse pour une durée de cinq à quinze ans doit être ordonnée à l'égard de l'étranger qui est condamné pour l'une des infractions énumérées aux lettres a à o de cette disposition,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 La clause de rigueur de l'art. 66a al. 2 CP permet de garantir le principe de la proportionnalité (art. 5 al. 2 Cst.). Elle doit être appliquée de manière restrictive (ATF 146 IV 105 consid. 3.4.2 ; ATF 144 IV 332 consid. 3.3.1). Selon la jurisprudence du Tribunal fédéral (ATF 146 IV 105 consid.</w:t>
      </w:r>
    </w:p>
    <w:p>
      <w:r>
        <w:rPr>
          <w:b/>
        </w:rPr>
        <w:t>E. 6.3</w:t>
      </w:r>
    </w:p>
    <w:p>
      <w:r>
        <w:t>L’appelant, ressortissant italien célibataire et sans enfant, est né le [...] 1979 en Argentine. Il est arrivé en Suisse avec sa famille à l’âge de 11 mois et a suivi toute sa scolarité dans la région de [...]. Il est au bénéfice d’un permis d’établissement. Ses parents et ses frères et sœurs habitent en Suisse. Le prévenu parle italien, mais il n’entretient aucun lien</w:t>
      </w:r>
    </w:p>
    <w:p>
      <w:r>
        <w:t>- 37 - social ou familial avec son pays d’origine dans lequel il n’a jamais vécu et où aucun membre de sa famille ne vit. Ainsi, toute sa famille vit en Suisse où il est intégré socialement, bénéficie d’une rente AI depuis plusieurs années et d’une curatelle de représentation et de gestion depuis 2018, et suit un traitement thérapeutique depuis de nombreux mois. En outre, de l’avis des experts, le traitement ambulatoire ordonné est de nature à limiter le risque de récidive de l’appelant. L’effet préventif sur le comportement du prévenu du suivi du traitement ordonné est donc incontestable. Vu son état de santé psychique fragile, un éloignement de la Suisse serait de nature à le déstabiliser et à porter atteinte à son droit à la vie privée, puisque le soutien de ses proches ne serait plus garanti. Tout bien considéré, l’intérêt privé du prévenu à demeurer en Suisse l’emporte sur l’intérêt public à son expulsion. Il convient dès lors de renoncer à l’expulsion de F.________ du territoire suisse.</w:t>
      </w:r>
    </w:p>
    <w:p>
      <w:r>
        <w:rPr>
          <w:b/>
        </w:rPr>
        <w:t>E. 7</w:t>
      </w:r>
    </w:p>
    <w:p>
      <w:r>
        <w:t>En définitive, l’appel de F.________ doit être admis et le jugement entrepris réformé dans le sens des considérants qui précèdent. Le défenseur d’office de F.________ a produit une liste d’opérations (P. 88) qui fait état de 20h45 d’activité d’avocat, dont il n’y a pas lieu de s’écarter si ce n’est pour réduire de 45 minutes le temps consacré à l’audience d’appel pour tenir compte du temps effectif de celle- ci et pour allouer des débours forfaitaires au taux de 2%. Ainsi, une indemnité d’un montant total de 4'471 fr. 70, montant correspondant à 20h d’activité d’avocat breveté au tarif horaire de 180 fr., soit 3’600 fr., plus 4 vacations à 120 fr., 72 fr. de débours forfaitaires et 319 fr. 70 de TVA (art. 2 al. 1 let. a et 3bis al. 1 et al. 3 RAJ [Règlement sur l’assistance judiciaire en matière civile du 7 décembre 2019 ; BLV 211.02.3], applicables par renvoi de l’art. 26b TFIP [Tarif des frais de procédure et indemnités en matière pénale du 28 septembre 2010 ; BLV 312.03.1]), doit être allouée à Me Marina Kilchenmann, à la charge de l’Etat.</w:t>
      </w:r>
    </w:p>
    <w:p>
      <w:r>
        <w:t>- 38 - Les frais de la procédure d’appel, par 16'381 fr. 70, sont constitués en l’espèce de l’émolument de jugement, par 3'660 fr., et de l’émolument de la décision ordonnant la mise en œuvre d’une expertise psychiatrique, par 450 fr. (art. 21 al. 1 et 2 TFIP), des frais d’expertise, par 7'800 fr., ainsi que de l’indemnité allouée au défenseur d’office de F.________, par 4'471 fr. 70,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