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PE21.022085 vom 12. Oktober 2023</w:t>
      </w:r>
    </w:p>
    <w:p>
      <w:r>
        <w:t>VD Tribunal cantonal, 2023-10-12, FR</w:t>
      </w:r>
    </w:p>
    <w:p>
      <w:r>
        <w:rPr>
          <w:b/>
        </w:rPr>
        <w:t xml:space="preserve">Quelle: </w:t>
      </w:r>
      <w:r>
        <w:t>https://mcp.opencaselaw.ch/entscheid/vd_gerichte_PE21.022085</w:t>
      </w:r>
    </w:p>
    <w:p>
      <w:r>
        <w:t>FR: VD_GERICHTE PE21.022085 du 12 octobre 2023</w:t>
      </w:r>
    </w:p>
    <w:p>
      <w:r>
        <w:t>IT: VD_GERICHTE PE21.022085 del 12 ottobre 2023</w:t>
      </w:r>
    </w:p>
    <w:p>
      <w:pPr>
        <w:pStyle w:val="Heading2"/>
      </w:pPr>
      <w:r>
        <w:t>Erwägungen</w:t>
      </w:r>
    </w:p>
    <w:p>
      <w:r>
        <w:rPr>
          <w:b/>
        </w:rPr>
        <w:t>E. 20</w:t>
      </w:r>
    </w:p>
    <w:p>
      <w:r>
        <w:t>décembre 2021, date de son interpellation, A.T.________ a régulièrement consommé de la cocaïne. »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de W.________ est recevable. La déclaration d’appel d’A.T.________, bien que déposée hors délai (art. 399 al. 3 CPP), doit être acceptée afin de garantir à celui-ci une défense concrète et effective (cf. ATF 143 I 284 consid. 2.2.2). Cet acte émanant au surplus d’une partie ayant qualité pour recourir et attaquant un jugement d’un tribunal de première instance qui a clos la procédure, l’appel d’A.T.________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w:t>
      </w:r>
    </w:p>
    <w:p>
      <w:r>
        <w:t>- 28 -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 Appel d’A.T.________ 3. 3.1 A.T.________ a requis la production du dossier et de la condamnation de K.________. 3.2 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 TF 6B_971/2023 du 19 octobre 2023 consid. 1.1).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w:t>
      </w:r>
    </w:p>
    <w:p>
      <w:r>
        <w:t>- 29 - 2024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précité consid. 1.1), lorsque le requérant peut se voir reprocher une faute de procédure ou encore lorsque son comportement contrevient au principe de la bonne foi en procédure (TF 6B_44/2014 du 10 juillet 2014 consid. 2.2 ; TF 6B_614/2012 du 15 février 2013 consid. 3.2.3). 3.3 En l’espèce, A.T.________ a formulé ces réquisitions de preuve pour la première fois aux débats d’appel, sans que la Cour de céans ne puisse s’informer ou requérir cas échéant la production au dossier de ces pièces au préalable. Dans la mesure où il n’invoque pas que ces réquisitions soient uniquement devenues pertinentes le jour des débats, il apparaît que le procédé avait uniquement un but dilatoire. En outre, par appréciation anticipées des preuves, il apparaît que les pièces ne sont pas de nature à changer l’appréciation de la Cour, celles-ci portant sur une affaire distincte. Les réquisitions de preuves doivent donc être rejetées. 4. 4.1 A.T.________ invoque une constatation erronée des faits. Il conteste la quantité de drogue trafiquée qui lui a été imputée. Il considère que les premiers juges ne pouvaient pas se baser sur la quantité de drogue transportée par une autre personne, Z.________, et extrapoler sur cette base la quantité qu’il transportait lui-même durant chacun de ses trajets. Au vu de ce qu’il a reconnu durant la procédure, à savoir que le transport était rémunéré à hauteur de 500 fr. pour 200 g et qu’il percevait 4'500 fr. par trajet effectué, il conviendrait selon lui de retenir qu’il transportait 1.8 kg de cocaïne par trajet en direction de l’Italie. Ce pays étant le lieu de destination principal du trafic, l’appelant soutient qu’il ne pourrait être ensuite revenu en Suisse avec 1.6 kg de cocaïne. 4.2</w:t>
      </w:r>
    </w:p>
    <w:p>
      <w:r>
        <w:t>- 30 - 4.2.1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Bâle 2019, n. 19 ad art. 398 CPP et les références citées). 4.2.2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w:t>
      </w:r>
    </w:p>
    <w:p>
      <w:r>
        <w:t>- 31 -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Jeanneret et al. [éd.], op. cit., n. 34 ad art. 10 CPP et les références citées). 4.3 En l’espèce, dans sa déclaration d’appel non motivée A.T.________ contestait uniquement la quotité de la peine prononcée et la durée de l’expulsion. A l’audience d’appel et par la voix de son conseil, il a remis en question les quantités de drogues transportées qui lui ont été imputées. L’appelant paraît ainsi élargir la portée de son appel après l’échéance du délai de l’art. 399 al. 3 CPP, ce qui pose la question de la recevabilité de son grief (art. 399 al. 4 let. b et c et 404 al. 1). Cette question peut quoi qu’il en soit rester indécise puisqu’il convient de constater que le calcul opéré par les premiers juges pour arrêter la quantité totale de cocaïne transportée par l’appelant ne porte pas le flanc à la critique. Il faut tout d’abord rappeler que l’appelant a déclaré qu’il ne connaissait pas les quantités de drogue qu’il transportait lors de chaque trajet, ce qui a contraint les premiers juges à trouver un moyen de les estimer. Pour ce faire, ils ont analysé les quantités avérées de drogues prises en charge par</w:t>
      </w:r>
    </w:p>
    <w:p>
      <w:r>
        <w:t>- 32 - d’autres transporteurs faisant partie du même réseau que l’appelant et dont les chargements étaient également destinés à K.________. Ils ont ainsi pris en considération les cas suivants : - Le 11 avril 2022, [...] a été interpellée en possession de 337 fingers de cocaïne (3'370 grammes) destinés à être livrés à K.________, en provenance de Padoue ; - Le 5 juin 2022, Z.________ s’est fait interpeller alors qu’il transportait 7'255 g de cocaïne et héroïne cachés dans la roue de secours de son véhicule. Il ressort de conversation par messages qu’il aurait livré 160 fingers de cocaïne à K.________ le 30 mai 2022. - Le 20 février 2022, [...] et [...] ont été interpellés dans un véhicule contenant 14'700 g de cocaïne et 240 g d’héroïne dissimulés dans la roue de secours, dont une partie devait être livrée à Padoue et le solde à K.________. - Le 7 février 2022, [...] a livré 186 fingers de cocaïne à K.________ en provenance de Padoue ; - Le 22 mars 2022, [...] a été interpellé en possession de 144 fingers de cocaïne (1'664.4 grammes) alors qu’il était en route pour livrer cette drogue à K.________ depuis Padoue. Au vu de ces livraisons, les premiers juges ont constaté que la quantité minimale de cocaïne que K.________ recevait par trajet de ses différents transporteurs était de 1.6 kg. La rémunération de l’appelant ayant été la même pour tous les trajets, les juges ont considéré qu’il convenait de retenir qu’il transportait 1.6 kg de cocaïne pour chacun de ses trajets. Se fondant sur le nombre de trajets que l’appelant avait reconnu avoir fait entre l’Italie et la Suisse avec de la cocaïne (23 trajets), sur la quantité de cocaïne saisie sur lui lors de son interpellation (119 g), sur le taux de pureté moyenne de la cocaïne pour des quantités de 1 à 10 g pour l’année 2021 (59 %) et sur le taux de pureté moyenne minimale de la cocaïne saisie sur lui (73 %), les premiers juges ont estimé que l’appelant avait livré une quantité totale pure minimale de 21'849.13 grammes de cocaïne ([22 * 1'600 g * 59 %] + 1'481 g * 73 %) et qu’il s’apprêtait à livrer une quantité pure minimale de 70.8 grammes (119 g * 73 %).</w:t>
      </w:r>
    </w:p>
    <w:p>
      <w:r>
        <w:t>- 33 - Les premiers juges ne se sont ainsi pas contentés de reprendre la quantité de drogue prises en charge par un autre transporteur sans lien avec l’appelant pour évaluer l’ampleur de son activité criminelle. Ils ont uniquement pris en compte des transporteurs qui œuvraient pour le même réseau que l’appelant, faisaient des trajets similaires et suivaient un mode opératoire similaire. On constate ainsi que, comme l’appelant, les transporteurs mentionnés ci-dessus livraient en Suisse de la drogue en provenance de Padoue et, dans au moins deux cas, celle-ci était cachée dans la roue de secours d’un véhicule. On ajoutera que les organisations criminelles d’envergure internationale fonctionnent de manière structurée. Elles uniformisent notamment la rémunération des transporteurs et les quantités de drogue prises en charge par trajet. Les points de comparaison utilisés par les premiers juges apparaissent ainsi parfaitement pertinents. L’appelant a en outre reconnu avoir livré des quantités importantes de cocaïne en Italie et a déclaré que les 119 grammes de cette même drogue retrouvés sur lui lors de son interpellation représentait une petite quantité (PV aud. 1, R. 8, p. 6). Au vu de ce qui précède, la quantité de cocaïne brute estimée que l’appelant transportait par trajet doit être confirmée, de même que la quantité totale pure minimale de cocaïne qu’il a transportée. Le grief doit donc être rejeté, pour autant qu’il soit recevable. Pour le surplus, l’appelant ne conteste pas l’application de l’art. 19 al. 1 let. b à g et 2 let. a et b LStup (Loi fédérale sur les stupéfiants et les substances psychotropes du 3 octobre 1951 ; RS 812.121). Il ne conteste pas non plus les autres chefs d’accusation retenus à son encontre. On peut renvoyer au jugement entrepris à cet égard (pp. 35 et 36). 5. 5.1 L’appelant conteste la peine prononcée à son encontre, considérant qu’une peine privative de liberté de 5 ans permettrait de tenir compte du doute existant sur la quantité de drogue qu’il a transportée et</w:t>
      </w:r>
    </w:p>
    <w:p>
      <w:r>
        <w:t>- 34 - de sa culpabilité. Il conteste également la durée de l’expulsion du territoire suisse prononcée à son encontre. 5.2 5.2.1 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 TF 6B_675/2023 du 18 octobre 2023 consid. 1.1). 5.2.2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w:t>
      </w:r>
    </w:p>
    <w:p>
      <w:r>
        <w:t>- 35 -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(ATF 147 IV 241 consid. 3.2 ; ATF 144 IV 313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 TF 6B_1329/2023 du 19 février 2024 consid. 1.4).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précité consid. 1.4). 5.2.3 En application de l’art. 66a al. 1 CP, le juge expulse de Suisse l’étranger qui est condamné pour infraction à l’art. 19, al. 2, ou 20, al. 2, de la loi du 3 octobre 1951 sur les stupéfiants, quelle que soit la quotité de la peine prononcée à son encontre, pour une durée de cinq à quinze ans.</w:t>
      </w:r>
    </w:p>
    <w:p>
      <w:r>
        <w:t>- 36 - 5.3 En l’espèce, la culpabilité de l’appelant est extrêmement lourde. Il a fait 23 trajets dans le but de faire entrer de la drogue en Suisse pour une quantité totale 1'200 fois supérieure à celle pouvant mettre en danger la vie de nombreuses personnes. Il a agi par pur appât du gain. Il a mêlé son fils tout juste majeur à son activité criminelle. Il a déjà été condamné par le passé à une peine de prison en Italie pour acquisition, détention et offre illicite de produits stupéfiants. Il n’a exprimé aucun remord. Il n’a eu aucune prise de conscience. Sa collaboration en cours d’enquête s’est limitée aux faits qu’il ne pouvait pas contester. Au vu de sa culpabilité et pour des raisons de prévention spéciale, l’appelant se verra infliger une peine privative de liberté pour toutes les infractions pour lesquelles une telle peine est prévue. L’infraction de base est l’infraction grave à la LStup. Elle doit être sanctionnée d’une peine privative de liberté de 9 ans et 9 mois, augmentée de 3 mois par l’effet du concours pour l’infraction à la LEI, la conduite d'un véhicule automobile malgré une incapacité de conduire et la conduite sans autorisation. Une amende de 300 fr., convertible en une peine privative de liberté de substitution de 3 jours en cas de non-paiement fautif est approprié. Une expulsion du territoire suisse pour une durée de 10 ans est adaptée au vu de l’ampleur de l’activité criminelle de l’appelant, de sa lourde culpabilité, du nombre important de personnes potentiellement mises en danger par ses actes, de son intégration toute relative en Suisse (absence d’emploi dans l’année précédant son arrestation, nombreuses dettes) et de ses antécédents. Appel de W.________ 7. 7.1 L’appelant plaide sa libération du chef d’accusation d’infraction grave à la LStup au bénéfice de la présomption d’innocence. Il soutient n’avoir pas été conscient que la voiture qu’il conduisait contenait de la drogue, ce qu’avait confirmé A.T.________. La police judiciaire avait également estimé qu’il n’était pas possible de démontrer formellement qu’il</w:t>
      </w:r>
    </w:p>
    <w:p>
      <w:r>
        <w:t>- 37 - était conscient de l’activité criminelle d’A.T.________. Il devrait ainsi être mis au bénéfice d’une erreur sur les faits. 7.2 7.2.1 Les principes relatifs à la présomption d’innocence ont été rappelés au considérant 4.2.3 ci-dessus. 7.2.2 En vertu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de réaliser la disposition pénale en question fait alors défaut (ATF 129 IV 238 consid. 3.1 ; TF 6B_1396/2022 du 7 juin 2023 consid. 3.1). L’erreur sur les faits peut aussi porter sur un fait justificatif, tel le cas de l'état de nécessité ou de la légitime défense putatifs (voir par ex.: ATF 125 IV 49 consid. 2) ou encore sur un autre élément qui peut avoir pour effet d'atténuer ou d'exclure la peine (ATF 117 IV 270 consid. 2b). 7.3 Le rapport de la police de sûreté du 21 avril 2023 fait état des éléments qui suivent s’agissant de la livraison de drogue du 18 au 20 décembre 2021 : « Vendredi 17.12.201, A.T.________ et I.T.________ se sont rendus dans le secteur de [...] afin qu’A.T.________ achète une boulette de cocaïne à [...]. Samedi 18.12.2021, les intéressés ont quitté la Suisse par Bâle et ils se sont rendus à Amsterdam pour récupérer une roue de secours contenant environ 14 kg brut de drogue auprès de « [...]» et/ou [...]. Dimanche 19.12.2021, ils ont ensuite transporté cette marchandise jusqu’à [...], Padoue, en Italie où ils ont remis une partie de la drogue à [...]. Lundi 20.12.2021, A.T.________ et I.T.________ sont revenus en Suisse par le Grand- St-Bernard. A cet endroit, ils ont été rejoints par W.________. Ce dernier a conduit la Citroën C4 jusqu’à la station-service [...], à [...], à Lausanne. W.________ et I.T.________ sont descendus de la voiture et ils sont entrés dans le magasin. A.T.________ s’est rendu seul, au volant de la Citroën C4, vers [...]. A cet endroit, il a remis le solde de la drogue, soit 1.6 kg brut à K.________. Ce dernier a mis la marchandise dans son sac à dos et l’a amené</w:t>
      </w:r>
    </w:p>
    <w:p>
      <w:r>
        <w:t>- 38 - dans l’immeuble de [...]. Quelques minutes plus tard, il est revenu à la voiture et a remis à A.T.________ 1'500 fr. ainsi que 10 fingers de cocaïne. Au terme de la transaction, ce dernier est retourné à la station-service à bord de la Citroën C4. I.T.________ et W.________ sont remontés à bord du véhicule et ils ont quitté les lieux. Notons que W.________ a repris le volant de la voiture et il s’est engagé sur [...] sans respecter le panneau de circulation « sens interdit ». Ces derniers ont été interpellés à la hauteur d’Yverdon-les-Bains » (P. 135, pp. 34 et 35). Les premiers juges ont relevé que les déclarations de l’appelant et d’A.T.________ sur le trajet qu’ils étaient censés faire et sur la raison invoquée par A.T.________ pour justifier ce trajet ne concordaient pas. Ils ont également noté que l’appelant détenait dans son téléphone portable le numéro de J.________, à qui A.T.________ devait livrer les 119 g de cocaïne retrouvés sur lui lors de leur interpellation, et qu’il avait transporté une personne en Italie, le 10 octobre 2021, pour le compte de J.________. Ainsi, au vu des déclarations contradictoires des prévenus et des contacts qu’avait eu W.________ avec J.________, les premiers juges ont considéré que ce dernier savait qu’A.T.________ était mêlé à un trafic de stupéfiant et que le but du transport du 20 décembre 2021 était de livrer de la drogue. Ils ont toutefois estimé qu’il fallait admettre, au bénéfice du doute, que l’appelant ne connaissait pas la quantité transportée, mais que, au vu des moyens mis en œuvre pour acheminer la marchandise, il était à tout le moins conscient de transporter plus que 18 g de cocaïne pure et s’était accommodé du fait qu’il pouvait en transporter une quantité bien plus importante. Il convient de rejoindre les premiers juges dans leur conclusion. Un faisceau d’indices démontre que l’appelant était conscient de prendre part à un trafic de stupéfiants. Tout d’abord, l’appelant a beaucoup fluctué dans ses explications : - s’agissant du trajet qu’ils étaient censés faire, l’appelant a tout d’abord déclaré qu’A.T.________ lui avait dit devoir se rendre à Olten. Ce n’était qu’une fois partis du Grand-Saint-Bernard qu’il lui avait dit qu’ils allaient s’arrêter à Lausanne pour prendre le petit-déjeuner. L’appelant a ajouté</w:t>
      </w:r>
    </w:p>
    <w:p>
      <w:r>
        <w:t>- 39 - que l’arrêt à Lausanne lui avait paru spontané et non planifié (PV aud. 2, R. 8 ; PV aud. 5, ll. 84 et 85). Il a par la suite déclaré qu’il était en réalité toujours prévu qu’ils se rendent à Lausanne et que c’était le passage par Olten qui lui avait été annoncé par A.T.________ en cours de trajet (PV aud. 16, ll. 54 à 56, 66 et 67, 88 à 90 ; jugement entrepris p. 13). Lors des débats de deuxième instance, alors qu’il ne l’avait jamais mentionné auparavant, l’appelant a déclaré que c’était suite à un appel téléphonique reçu par A.T.________ durant le trajet que celui-ci avait indiqué devoir se rendre à Olten (p. 6) ; - à propos de la raison pour laquelle A.T.________ devait effectuer ce trajet, l’appelant a d’abord déclaré que celui-ci devait récupérer des documents à Olten (PV aud. 1, R. 8). Lors de son audition récapitulative il a précisé qu'A.T.________ lui avait dit devoir récupérer des billets de bateau (PV aud. 16, ll. 55 et 56). Lors des débats d’appel, il a déclaré que c’était à Lausanne qu’A.T.________ devait récupérer des choses et qu’il n’était pas certain qu’il se soit agi de billets de bateau (cf. p. 6) ; - pour ce qui est de la raison pour laquelle A.T.________ avait besoin d’un chauffeur en Suisse, lors de sa première audition, l’appelant a déclaré qu’il ne savait pas pour quelle raison celui-ci ne pouvait pas conduire en Suisse et qu’il ne lui avait pas demandé s’il était sous le coup d’un retrait de permis (PV aud. 2, R. 8). Lors de sa deuxième audition, il a cette fois soutenu qu’A.T.________ lui avait dit s’être fait retirer son permis de conduire (PV aud. 5, ll. 53 et 54). Lors de son audition récapitulative, il est revenu à sa première version, affirmant à nouveau qu’il ne savait pas pourquoi A.T.________ ne pouvait pas conduire en Suisse (PV aud. 16, ll. 51 et 52) ; - s’agissant de la raison de leur passage à Lausanne, l’appelant a au départ déclaré qu’A.T.________ avait dit qu’ils allaient y prendre le petit- déjeuner et faire le plein (PV aud. 2, R. 8). Il a plus tard déclaré qu’A.T.________ voulait y voir un ami (PV aud. 16, ll. 66 et 67). Enfin, à l’audience d’appel, il a soutenu qu’A.T.________ devait aller « prendre des choses » dans cette ville (cf. p. 6). En outre, comme l’ont relevé les premiers juges, les versions de l’appelant et d’A.T.________ se contredisent sur des points importants :</w:t>
      </w:r>
    </w:p>
    <w:p>
      <w:r>
        <w:t>- 40 - - A.T.________ a déclaré qu’il avait initialement demandé à l’appelant de l’amener à Lausanne et que ce n’était qu’après avoir livré sa marchandise à K.________ et reçu de sa part les 119 g de cocaïne à livrer à J.________ qu’il lui avait demandé de le conduire jusqu’à Olten (PV aud. 14, ll. 152 à 155 ; jugement entrepris, p. 8). L’appelant a pour sa part toujours soutenu, malgré les variations dans ses déclarations, que leur destination initiale était Olten ou, à tout le moins, qu’A.T.________ l’avait informé avant leur arrivée à Lausanne qu’ils devaient également se rendre à Olten ; - A.T.________ a déclaré n’avoir pas indiqué à l’appelant pour quelle raison il avait besoin de se rendre à Lausanne et ne jamais avoir dit qu’il devait récupérer des billets de bateau (jugement entrepris, p. 8). L’appelant a quant à lui toujours soutenu qu’A.T.________ lui avait dit devoir récupérer des documents ou des billets de bateau ; - à propos de la présence du numéro de téléphone de J.________ (+41[...]) dans ses contacts, enregistré sous « [...] », l’appelant a déclaré qu’il pouvait avoir été enregistré par A.T.________ car celui-ci lui empruntait régulièrement son téléphone (PV aud. 12, R. 8). Cependant, A.T.________ a contesté avoir enregistré le numéro de J.________ dans le téléphone portable de l’appelant. Il a également déclaré qu’il connaissait le détenteur du numéro +41[...], enregistré sous le nom « [...] » dans son propre téléphone, sous le nom de « [...] » pour « [...] » et qu’il n’avait jamais entendu le nom de « [...] » (PV aud. 13, R. 9). Comme l’ont relevé les premiers juges, il existe également des preuves de l’existence de liens entre J.________ et l’appelant. Il s’agit tout d’abord de la présence du numéro de téléphone de J.________ dans les contacts de l’appelant, déjà évoquée ci-dessus. L’appelant n’a su comment l’expliquer, autrement que de dire que c’était A.T.________ qui avait dû ajouter ce numéro. Il ressort toutefois de l’enquête que J.________ avait contacté à plusieurs reprises l’appelant sur WhatsApp entre le 10 et le 23 octobre 2021, et que le 10 octobre 2021 l’appelant s’était rendu à [...] à une adresse qui lui avait été transmise par J.________ afin d’y prendre en charge une personne, dans le but de l’amener à Turin (P. 135, p. 19). Les</w:t>
      </w:r>
    </w:p>
    <w:p>
      <w:r>
        <w:t>- 41 - explications de l’appelant au sujet de ce trajet ont été très vagues et confuses. Il n’a notamment pas pu donner le prénom de la personne qu’il devait transporter ou la raison pour laquelle il devait la transporter. En outre, il a tout d’abord expliqué qu’il s’était rendu à Milan pour le week-end et qu’il avait accepté de prendre en charge gratuitement cet inconnu afin de rendre service à A.T.________ (PV aud. 12, R. 10). Après avoir été confronté aux messages vocaux qu’il avait envoyé à A.T.________ le 10 octobre 2021 et aux résultats du bornage de son téléphone portable, il a finalement été contraint de reconnaître avoir reçu une rémunération de 450 fr. pour ce service et être en réalité revenu en Suisse le même jour (PV aud. 12, R. 11 et 13). Afin d’expliquer la raison pour laquelle son téléphone avait activé des antennes aux alentours de la gare d’Olten en fin d’après-midi, avant d’être de retour à Bienne en début de soirée, l’appelant a déclaré qu’il habitait à Olten à ce moment-là, alors qu’il avait en réalité habité dans le canton de Soleure entre le 1er février et le 30 septembre 2021 et habitait à Bienne depuis le 1er octobre 2021 (PV aud. 12, R. 11 ; P. 135, p. 19). Au-delà des éléments qui précèdent plaidant en faveur d’une implication consciente de l’appelant dans le trafic de stupéfiant, force est de constater que la version soutenue par celui-ci est invraisemblable. En l’absence de toute connaissance sur le trafic auquel prenait part A.T.________, on ne comprend pas pourquoi il aurait semblé cohérent à l’appelant de se rendre jusqu’au Grand-Saint-Bernard avec son propre véhicule et de l’y laisser afin de conduire la voiture d’A.T.________, alors que leur programme impliquait uniquement de conduire jusqu’à Lausanne pour y récupérer « quelque chose » (selon les dernières déclarations de l’appelant), puis de revenir au point de départ dans la même journée. Il est inconcevable que les maigres justifications que l’appelant a déclaré avoir reçues d’A.T.________, soit qu’il souhaitait lui éviter d’user ses pneus ou d’utiliser son essence, eussent pu convaincre une personne censée de la rationalité de ce trajet. Premièrement, l’usure des pneus est minime sur un trajet de 252 km (aller-retour entre le Grand-Saint-Bernard et Lausanne), d’autant que l’appelant était dans tous les cas obligé de faire un trajet de 448 km avec sa voiture pour faire l’aller-retour entre son domicile de Bienne et le Grand-Saint-Bernard. Deuxièmement, l’appelant a déclaré</w:t>
      </w:r>
    </w:p>
    <w:p>
      <w:r>
        <w:t>- 42 - qu’A.T.________ lui avait dit qu’il prendrait en charge les frais d’essence (PV aud. 2, R. 8). L’appelant semble d’ailleurs s’être rendu compte que cette histoire était peu crédible puisqu’il a déclaré avoir été surpris qu’ils n’utilisent pas sa propre voiture (cf. p. 5). En outre, alors que l’appelant savait à tout le moins qu’A.T.________ ne voulait pas conduire en Suisse, raison spécifique pour laquelle il avait requis son assistance, il ne semble pas s’être formalisé du fait qu’une fois arrivé à Lausanne son passager ait soudainement décidé de prendre le volant seul sans expliquer ce qu’il partait faire. On constate d’ailleurs que, s’il fallait croire l’appelant dans ses explications, celui-ci paraît s’être posé très peu de question sur les services qu’il a rendu. En effet, s’agissant du trajet jusqu’à Turin du 10 octobre 2021, il n’aurait pas cherché à savoir qui était la personne qu’il transportait, quel était son nom, pourquoi elle avait besoin d’être conduite dans cette ville et, s’agissant du trajet du 20 décembre 2021 avec A.T.________, il n’a pas cherché à savoir quel était le but exact de ce trajet, pourquoi ils n’avaient pas utilisé son propre véhicule, pourquoi A.T.________ ne pouvait pas conduire en Suisse, comment celui-ci était sorti de Suisse avec un véhicule aux plaques soleuroises s’il ne pouvait pas conduire dans ce pays ou encore ce qu’il était allé faire seul avec le véhicule lors de leur arrêt à Lausanne. Pour ce qui est de la conclusion de la police judiciaire dans son rapport final du 21 avril 2023, qu’il n’était pas possible de démontrer formellement que l’appelant était au courant de l’activité d’A.T.________ lorsqu’il l’a conduit avec son fils I.T.________ le 20 décembre 2021, on rappellera que les prises de position de la police ne lient pas les tribunaux. On peut au demeurant relever que les auteurs du rapport ont nuancé leur conclusion en indiquant que les réponses confuses de l’appelant, la présence dans son téléphone du numéro du destinataire de la drogue et le trajet suspect qu’il avait effectué pour ce même individu le 10 octobre 2021 pouvaient laisser penser qu’il connaissait la nature du déplacement à Lausanne (P. 135, pp. 110 et 112). L’appelant a soutenu sur la base d’un rapport médical du 8 mars 2024 du Dr [...] (P. 215/2) qu’il ne disposait pas des capacités intellectuelles pour comprendre qu’A.T.________ était impliqué dans un trafic de</w:t>
      </w:r>
    </w:p>
    <w:p>
      <w:r>
        <w:t>- 43 - stupéfiants. S’il ressort de ce rapport que l’appelant présente des déficits de mémoire et d’organisation de la pensée en cas de stress, il apparaît également que son niveau intellectuel se situe dans la moyenne. Il ne peut ainsi en être déduit que l’appelant aurait pu être suffisamment naïf ou déficient mentalement pour ne pas comprendre qu’A.T.________ était impliqué dans un trafic de stupéfiant. Au vu de ce qui précède, il est indéniable que l’appelant était conscient qu’A.T.________ était impliqué dans un trafic de stupéfiants et transportait de la drogue dans son véhicule. Il ne pouvait ignorer qu’il participait au transport d’une quantité de cocaïne pure supérieure à 18 g et s’était accommodé du fait qu’il pouvait en transporter une quantité plus importante. L’appelant ne conteste pas la qualification juridique de ses actes. Il peut être renvoyé à cet égard au jugement entrepris (pp. 37 et 38). 8. 8.1 L’appelant ne conteste pas la peine qui lui a été infligée. Celle- ci doit cependant être revue d’office. 8.2 8.2.1 Les principes relatifs à la fixation de la peine et à l’expulsion obligatoire ont été rappelés au considérant 5.2.1 et 5.2.3 ci-dessus. 8.2.2 Le juge suspend en règle générale l'exécution d'une peine pécuniaire ou d'une privative de liberté de deux ans au plus lorsqu'une peine ferme ne paraît pas nécessaire pour détourner l'auteur d'autres crimes ou délits (art. 42 al. 1 CP). Si le juge suspend totalement ou partiellement l’exécution d’une peine, il impartit au condamné un délai d’épreuve de deux à cinq ans (art. 44 al. 1 CP). Pour l'octroi du sursis, le juge doit poser un pronostic quant au comportement futur de l'auteur. En l'absence de pronostic défavorable, il doit prononcer le sursis. Celui-ci est ainsi la règle dont le juge ne peut</w:t>
      </w:r>
    </w:p>
    <w:p>
      <w:r>
        <w:t>- 44 - s'écarter qu'en présence d'un pronostic défavorable ou hautement incertain (ATF 135 IV 180 consid. 2.1 ; ATF 134 IV 1 consid. 4.2.2).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8.2.2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[Constitution fédérale de la confédération suisse du 18 avril 1999 ; RS 101])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w:t>
      </w:r>
    </w:p>
    <w:p>
      <w:r>
        <w:t>- 45 - OASA n'est pas exhaustive et que l'expulsion relève du droit pénal, le juge devra également, dans l'examen du cas de rigueur, tenir compte des perspectives de réinsertion sociale du condamné (ATF 144 IV 332 consid. 3.3.2 ; TF 6B_755/2023 du 19 octobre 2023 consid. 4.2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7B_117/2023 précité consid. 3.2.2 ; TF 6B_755/2023 précité consid. 4.2 et les références citées).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TF 7B_117/2023 précité consid. 3.2.3 ; TF 6B_755/2023 précité consid. 4.3 et les références citées).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 1 CEDH sont avant tout celles qui concernent la famille dite nucléaire, soit celles qui existent entre époux ainsi qu'entre</w:t>
      </w:r>
    </w:p>
    <w:p>
      <w:r>
        <w:t>- 46 - parents et enfants mineurs vivant en ménage commun (cf. ATF 144 II 1 consid. 6.1 ; ATF 135 I 143 consid. 1.3.2). Il n'y a pas atteinte à la vie familiale si l'on peut attendre des personnes concernées qu'elles réalisent leur vie de famille à l'étranger;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 2 CEDH (ATF 144 I 91 consid. 4.2 ; ATF 140 I 145 consid. 3.1; TF 6B_621/2023 du 29 janvier 2024 consid. 6.2.2 ; TF 6B_470/2023 précité consid. 6.2 ; TF 6B_848/2022 du 21 juin 2023 consid. 4.2.1). 8.3 En l’espèce, la culpabilité de l’appelant est significative. Il a agi par appât du gain. Sa collaboration en cours d’enquête a été mauvaise. Il a persisté à ne pas reconnaître avoir agi intentionnellement, tentant de faire reposer l’entière responsabilité sur les épaules d’A.T.________ et de se présenter comme une victime trop généreuse et naïve. Il savait transporter une quantité de cocaïne pouvant mettre en danger la vie de nombreuses personnes. Il ne bénéficie d’aucun élément à décharge. Pour des raisons de prévention spéciale, il devra se voir infliger une peine privative de liberté pour infraction à la Loi fédérale sur les stupéfiants. Celle-ci sera fixée à 24 mois. Le casier judiciaire suisse de l’appelant étant vierge, il y a lieu de considérer que cette condamnation sera suffisante pour le détourner de tout autre comportement délictueux dans le futur. Il pourra donc bénéficier d’un sursis complet, avec un délai d’épreuve de deux ans. L’appelant a très peu de liens avec la Suisse. Il y est arrivé seulement en 2019, à l’âge de 48 ans. Il n’y est pas particulièrement bien intégré. Il n’y a pas de famille. Son épouse et ses enfants vivent en Italie, pays dont il est ressortissant et où il pourrait aisément retrouver du travail. Son expulsion pour une durée de 10 ans doit être confirmée.</w:t>
      </w:r>
    </w:p>
    <w:p>
      <w:r>
        <w:t>- 47 - 9. L’appelant a également conclu à ce que la part des frais de première instance lui ayant été imputée soit laissée à la charge de l’Etat et qu’une indemnité de l’art. 429 CPP lui soit allouée. Celui-ci se faisant condamner, ces conclusions doivent être rejetées. Frais et indemnités 10. En définitive, les appels d’A.T.________ et W.________ doivent être rejetés et le jugement entrepris confirmé. Me Astyanax Peca, défenseur d’office d’A.T.________, a produit une liste des opérations faisant état de 29h20 d’activité d’avocat. Il n’y a pas lieu de s’en écarter. Ainsi, pour la période jusqu’au 31 décembre 2023, les honoraires s’élèvent à 120 fr., correspondant à 0h40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2 fr. 40, et la TVA au taux de 7,7 % sur le tout, par 9 fr. 40. Pour la période dès le 1er janvier 2024, les honoraires s’élèvent à 5’160 fr., correspondant à 28h40 d’activité au tarif horaire de 180 francs. S’y ajoutent les débours forfaitaires de 2 %, par 103 fr. 20, une vacation forfaitaire à 120 fr. (art. 3bis al. 3 RAJ), et la TVA au taux de 8,1 % sur le tout, par 436 fr. 05. L’indemnité s’élève ainsi à 5'951 fr. 05 au total. Me Raphaël Hämmerli, défenseur d’office de W.________, a produit une liste des opérations faisant état de 17h49 d’activité d’avocat. Il n’y a pas lieu de s’en écarter, si ce n’est pour réduire à 2h le poste relatif à l’audience d’appel, qui avait été estimé à 2h30. Ainsi, pour la période jusqu’au 31 décembre 2023, les honoraires s’élèvent à 1'647 fr., correspondant à 9h09 d’activité au tarif horaire de 180 francs. S’y ajoutent les débours forfaitaires de 2 %, par 32 fr. 95, et la TVA au taux de 7,7 % sur le tout, par 129 fr. 35. Pour la période dès le 1er janvier 2024, les honoraires s’élèvent à 1’500 fr., correspondant à 8h20 d’activité au tarif horaire de</w:t>
      </w:r>
    </w:p>
    <w:p>
      <w:r>
        <w:t>- 48 - 180 francs. S’y ajoutent les débours forfaitaires de 2 %, par 30 fr., une vacation forfaitaire à 120 fr., et la TVA au taux de 8,1 % sur le tout, par 133 fr. 65. L’indemnité s’élève ainsi à 3'592 fr. 95 au total. Les frais de procédure d’appel s’élèvent à 14'094 francs. Ils sont constitués de l’émolument de jugement, par 3’850 fr. (art. 21 al. 1 TFIP), de l’émolument d’audience, par 700 fr. (art. 21 al. 2 TFIP) et des indemnités d’office arrêtées ci-dessus. A.T.________ et W.________, qui succombent, supporteront chacun la moitié des émoluments, soit 2’275 fr. (art. 428 al. 1 CPP), ainsi que l’indemnité d’office allouée à leur défenseur respectif. Le dispositif notifié aux parties le14 février 2024 contenait une erreur dans le calcul dans l’indemnité allouée à Me Astyanax Peca. Celle-ci sera rectifiée d’office (art.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