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PE21.021498 vom 24. März 2022</w:t>
      </w:r>
    </w:p>
    <w:p>
      <w:r>
        <w:t>VD Tribunal cantonal, 2022-03-24, FR</w:t>
      </w:r>
    </w:p>
    <w:p>
      <w:r>
        <w:rPr>
          <w:b/>
        </w:rPr>
        <w:t xml:space="preserve">Quelle: </w:t>
      </w:r>
      <w:r>
        <w:t>https://mcp.opencaselaw.ch/entscheid/vd_gerichte_PE21.021498</w:t>
      </w:r>
    </w:p>
    <w:p>
      <w:r>
        <w:t>FR: VD_GERICHTE PE21.021498 du 24 mars 2022</w:t>
      </w:r>
    </w:p>
    <w:p>
      <w:r>
        <w:t>IT: VD_GERICHTE PE21.021498 del 24 marzo 2022</w:t>
      </w:r>
    </w:p>
    <w:p>
      <w:pPr>
        <w:pStyle w:val="Heading2"/>
      </w:pPr>
      <w:r>
        <w:t>Erwägungen</w:t>
      </w:r>
    </w:p>
    <w:p>
      <w:r>
        <w:rPr>
          <w:b/>
        </w:rPr>
        <w:t>E. 4</w:t>
      </w:r>
    </w:p>
    <w:p>
      <w:r>
        <w:t>Compte tenu de ce qui précède, le recours, manifestement mal fondé (art. 390 al. 2 CPP), doit être rejeté et l’ordonnance litigieuse confirmée. La requête d’assistance judiciaire pour la procédure de recours sera rejetée, le recours étant dépourvu de chance de succès (art. 136 al. 1 CPP et TF 6B_359/2020 du 11 août 2020 consid. 3.3.1). Les frais de la procédure de recours, constitués du seul émolument d’arrêt, par 990 fr. (art. 20 al. 1 TFIP [tarif des frais judiciaires et indemnité en matière pénale du 28 septembre 2010 ; BLV 312.03.1]), seront mis à la charge du recourant, qui succombe (art. 428 al. 1 CPP). Par ces motifs, la Chambre des recours pénale prononce : I. Le recours est rejeté. II. L’ordonnance du 4 février 2022 est confirmée. III. La requête d’assistance judiciaire est rejetée. IV. Les frais d’arrêt, par 990 fr. (neuf cent nonante francs), sont mis à la charge de X.________. V. L’arrêt est exécutoire. La présidente : La greffière : Du Le présent arrêt, dont la rédaction a été approuvée à huis clos, est notifié, par l'envoi d'une copie complète, à : - Me Jean-Pierre Bloch, avocat (pour X.________), - Ministère public central,</w:t>
      </w:r>
    </w:p>
    <w:p>
      <w:r>
        <w:t>- 11 -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