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PE21.021417 vom 29. April 2025</w:t>
      </w:r>
    </w:p>
    <w:p>
      <w:r>
        <w:t>VD Tribunal cantonal, 2025-04-29, FR</w:t>
      </w:r>
    </w:p>
    <w:p>
      <w:r>
        <w:rPr>
          <w:b/>
        </w:rPr>
        <w:t xml:space="preserve">Quelle: </w:t>
      </w:r>
      <w:r>
        <w:t>https://mcp.opencaselaw.ch/entscheid/vd_gerichte_PE21.021417</w:t>
      </w:r>
    </w:p>
    <w:p>
      <w:r>
        <w:t>FR: VD_GERICHTE PE21.021417 du 29 avril 2025</w:t>
      </w:r>
    </w:p>
    <w:p>
      <w:r>
        <w:t>IT: VD_GERICHTE PE21.021417 del 29 aprile 2025</w:t>
      </w:r>
    </w:p>
    <w:p>
      <w:pPr>
        <w:pStyle w:val="Heading2"/>
      </w:pPr>
      <w:r>
        <w:t>Erwägungen</w:t>
      </w:r>
    </w:p>
    <w:p>
      <w:r>
        <w:rPr>
          <w:b/>
        </w:rPr>
        <w:t>E. 10</w:t>
      </w:r>
    </w:p>
    <w:p>
      <w:r>
        <w:t>ans (VI), a prononcé à son encontre une interdiction à vie de l’exercice de toute activité professionnelle et de toute activité non-professionnelle organisée impliquant des contacts réguliers avec des mineurs (VII), a statué sur les prétentions civiles (VIII), sur les objets séquestrés (IX et X), sur les pièces à conviction (XI) ainsi que sur les frais et dépens (XII, XIII et XIV). B. Par annonce du 1er mai 2025, puis déclaration motivée du 11 juin 2025, B.________, par l’intermédiaire de son défenseur d’office, a interjeté appel contre ce jugement et a conclu, avec suite de frais et dépens, principalement, à sa réforme en ce sens qu'il est également libéré de l'accusation d’actes d’ordre sexuel avec des enfants au sens de l'art. 187 ch. 1 CP (Code pénal suisse du 21 décembre 1937 ; RS 311.0), qu'il est en 13J010</w:t>
      </w:r>
    </w:p>
    <w:p>
      <w:r>
        <w:t>- 11 - revanche reconnu coupable d’actes d’ordre sexuel avec des enfants au sens de l'art. 187 ch. 4 CP, qu'il est condamné à une peine privative de liberté « qui ne sera pas supérieure à 24 mois », avec sursis pendant cinq ans, et qu'il est renoncé à son expulsion de Suisse. Subsidiairement, il a conclu à l'annulation du jugement et au renvoi de la cause en première instance pour nouveau jugement dans le sens des considérants. Encore plus subsidiairement, il a conclu à l'annulation du jugement et au renvoi de la cause en première instance pour complément d'instruction et nouveau jugement dans le sens des considérants. C. Les faits retenus sont les suivants : 1. 1.1 Né le ***1998 à T***, au Cameroun, B.________ est ressortissant camerounais. Second d’une fratrie de sept enfants issus de deux pères différents, il a passé ses premières années de vie dans son pays natal et y a été scolarisé quelque temps. Il est arrivé en Suisse en 2006, à l’âge de huit ans, avec ses frères et sœurs. L’asile lui a été accordé, sa mère ayant été reconnue comme réfugiée en Suisse (P. 77 et ses annexes). Il a poursuivi sa scolarité en Suisse et y a pratiqué le football, semble-t-il à un niveau relativement élevé. Durant sa minorité, la protection de l’enfance disposait d’un mandat de curatelle d’assistance éducative en sa faveur. Il a occupé la juridiction pénale des mineurs à plusieurs reprises. Sa famille émargeait à l’aide sociale. Il n’a pas obtenu de certificat de fin d’études, ne s’étant pas présenté aux examens et n’a entrepris aucune formation professionnelle après sa scolarité. Il dépend de l’aide sociale depuis plusieurs années et n’a travaillé qu’occasionnellement. Célibataire et sans enfants à charge, l’intéressé était au bénéfice d’un permis B en Suisse, valable jusqu’au 7 novembre 2025. En 2024, il a participé à une mesure d’insertion (Projet Pilote [...] ») de quelques mois, qui a toutefois été suspendue pendant un temps pour lui permettre de purger une peine de prison, et effectué des stages. A ce jour, l’appelant est toujours sans activité et vit chez ses parents, qui subviennent à son entretien. Selon l’extrait du registre des poursuites, le montant total de ses poursuites est de 40'804 fr. 35 et il fait l’objet de 24 actes de défaut de biens pour un total de 29'473 fr. 50. 13J010</w:t>
      </w:r>
    </w:p>
    <w:p>
      <w:r>
        <w:t>- 12 - 1.2 Le casier judiciaire suisse de B.________ fait état des condamnations suivantes : - 4 mars 2019, Ministère public de l’arrondissement du Nord vaudois, Yverdon, 75 jours-amende à 20 fr., amende de 300 fr., pour voies de fait, menaces, injure, violation de domicile et diffamation ; - 12 août 2019, Ministère public de la Confédération, 45 jours- amende à 20 fr., amende de 100 fr., pour violence ou menace contre les autorités et les fonctionnaires, injure et usage illicite d’un véhicule au sens de la loi fédérale sur le transport de voyageurs ; - 24 juillet 2024, Ministère public du canton de Neuchâtel, 45 jours-amende à 80 fr., pour injure et menaces. Durant le mois de février 2024, le prénommé a purgé une partie de la peine pécuniaire du 4 mars 2019 demeurée impayée, ainsi que des conversions d’amende. 2. 2.1 A Q***, entre juin 2021 et le 8 juillet 2021, par l’intermédiaire du réseau social Snapchat, B.________ a conversé avec A.________, née le ***2007. Au cours de la discussion, alors que la jeune fille lui avait dit avoir</w:t>
      </w:r>
    </w:p>
    <w:p>
      <w:r>
        <w:rPr>
          <w:b/>
        </w:rPr>
        <w:t>E. 14</w:t>
      </w:r>
    </w:p>
    <w:p>
      <w:r>
        <w:t>ans, le prévenu lui a demandé de venir chez lui, prétextant une hypothétique rencontre avec son grand frère. Le 8 juillet 2021, vers 14h00, A.________ s’est rendue au domicile de B.________, Y*** à Q***. Le prévenu l’a rapidement conduite dans sa chambre. Constatant que la jeune fille n’était pas à l’aise, il a mis de la musique, lui a proposé d’enlever sa veste, de s’allonger sur le lit et lui a demandé si cela se passait bien à l’école. A.________ s’est exécutée et a précisé, au cours de la conversation, qu’elle était vierge. A un moment donné, le prévenu a embrassé la jeune fille. Il s’est ensuite fait prodiguer une fellation et a poursuivi ses agissements en pénétrant la jeune fille vaginalement avec son sexe muni d’un préservatif. 13J010</w:t>
      </w:r>
    </w:p>
    <w:p>
      <w:r>
        <w:t>- 13 - A la suite de ces faits, B.________ a déclaré à A.________ qu’elle ne devait parler à personne de ce qu’il s’était passé entre eux. A.________ s’est constituée partie plaignante, demanderesse au pénal, le 9 décembre 2021 (PV aud. 4). Elle s’est constituée partie civile, le 11 octobre 2022 (P. 32/1). E.________ s’est constitué partie plaignante, demandeur au pénal et au civil, le 9 décembre 2021 (PV aud. 1, P. 19/1). D.________ s’est constituée partie plaignante, demanderesse au pénal et au civil, le 1er avril 2022 (P. 19/1). 2.2 De Neuchâtel à M***, le 28 mai 2022, alors qu’il n’était pas titulaire du permis de conduire, B.________ a conduit une Peugeot 5008 immatriculée NE-[...]. 2.3 A M***, le 29 mai 2022, vers 05h10, alors qu’il n’était pas titulaire du permis de conduire requis, B.________ a circulé au volant d’une Peugeot 5008 immatriculée NE-[...]. Parvenu au carrefour QQ***/QR***, il ne s’est pas arrêté alors que la signalisation lumineuse était au rouge. En outre, il a pris le virage à une vitesse inadaptée, faisant crisser les pneumatiques de l’automobile. La patrouille de police composée des agents J.________ et K.________ a observé ces faits et a pris la décision d’interpeller le prévenu. Dans le tunnel d’UU***, les agents l’ont enjoint d’immobiliser son véhicule en actionnant la matrice « STOP POLIZEI » et les moyens prioritaires (sans l’avertisseur à deux sons alternés). Le prévenu a toutefois poursuivi sa route et a emprunté la QS***. A proximité de la QT***, les policiers ont éteint les moyens prioritaires et ont continué à suivre le prévenu en signalant leur présence 13J010</w:t>
      </w:r>
    </w:p>
    <w:p>
      <w:r>
        <w:t>- 14 - avec la matrice « STOP POLIZEI ». B.________ ne s’est toujours pas conformé aux ordres donnés et s’est engagé sur l’autoroute A4 en direction de Lucerne. Malgré les demandes répétées des agents signalées par la matrice « STOP POLIZEI », le prévenu a continué à circuler jusqu’à l’aire de repos I*** à QW***. A cet endroit, il a quitté précipitamment son véhicule et a pris la fuite, tentant ainsi de se soustraire, en vain, au contrôle de police. Lors de son appréhension, B.________ s’est légitimé sous la fausse identité de « L.________, né le ***2001, domicilié à QX*** ». 2.4 A Peseux, QU*** 1, le 6 juin 2022, entre 06h30 et 10h30, alors qu’il n’était pas titulaire du permis de conduire et qu’il avait déjà été, par le passé invité par O.________ à ne pas stationner de véhicule devant son garage car cela l’empêchait d’accéder à sa voiture, B.________ a stationné le véhicule Peugeot 5008 immatriculé NE-[...] devant le garage privé de O.________, empêchant cette dernière de sortir son véhicule du local et de pouvoir prendre en charge son petit-fils qu’elle devait véhiculer. Vers 10h30, après avoir été informé par son amie AA.________ que la police avait été avisée de la situation, le prévenu a pris le volant de la Peugeot 5008 et s’est engagé sur la QU***. Après avoir observé que O.________ plaçait sa voiture sur la QU*** pour l’empêcher de quitter les lieux, le prévenu a forcé le passage en se faufilant entre l’automobile de cette dernière et des cailloux. Par ces faits, il a endommagé la Peugeot 5008 et la voiture de O.________. A la suite de ce heurt, il a quitté les lieux sans s’annoncer à la police, se soustrayant de la sorte aux contrôles d’usage. 2.5 A Marly, le 22 juillet 2022, vers 03h10, alors qu’il n’était pas titulaire du permis de conduire requis et qu’il se trouvait sous l’influence du cannabis, B.________ a circulé sur la route de RQ***, sans être porteur de la ceinture de sécurité, au volant du véhicule Peugeot 5008 immatriculé NE- [...], véhicule qu’il avait subtilisé, peu avant à G***, au préjudice de son amie intime AA.________. Lors de son interpellation par la police, il a refusé de se soumettre aux prises de sang et d’urine ordonnées par le magistrat. A 05h03, à RS***, alors qu’une interdiction de conduire venait de lui être notifiée et qu’il se trouvait toujours sous l’influence des produits stupéfiants, 13J010</w:t>
      </w:r>
    </w:p>
    <w:p>
      <w:r>
        <w:t>- 15 - il a quitté le Centre d’Intervention de Gendarmerie (CIG) au volant de la Peugeot 5008. 2.6 A N***/NE, sortie « RT*** » de l’autoroute ARN5, chaussée RV***, le 4 février 2023, vers 01h10, B.________ a circulé au volant d’une Peugeot 5008 immatriculée NE-[...] sans être titulaire du permis de conduire requis. Alors qu’il se disputait avec AA.________, le prévenu a stationné le véhicule au milieu de la chaussée, phares éteints. Le couple a ensuite quitté le véhicule et B.________ s’est déchainé sur la jeune femme en lui assénant plusieurs coups de pied et de poing, tout en la traitant de « sale pute » et de « sorcière ». Au même moment, P.________, conducteur d’un véhicule automobile circulant sur la bretelle de sortie, a pu éviter de justesse un heurt avec la Peugeot 5008, la voiture n’étant que peu visible. Lors de l’intervention des gendarmes, le prévenu a pris la fuite à pied pour se soustraire au contrôle. Grâce à l’intervention d’une seconde patrouille, il a pu être interpellé à la RU***. La sortie d’autoroute a dû être fermée de 01h15 à 02h00 afin d’éviter tout accident. 2.7 Sur l’autoroute A1 C***, à proximité de la jonction de RX***, chaussée UUU***, le 26 mars 2023, vers 17h15, B.________ a circulé au volant d’une Renault Scénic immatriculée VD-[...] sans être titulaire du permis de conduire requis. Devant faire face à un ralentissement de la circulation, le prévenu, qui suivait le véhicule Ford C-Max immatriculé (F) DL-364-BR conduit par BC.________ à une distance largement insuffisante, soit de 2 mètres environ alors qu’il circulait à une vitesse de 120 km/h, n’a pas été en mesure d’éviter une collision. Après avoir percuté l’arrière de la FORD C-Max, il a continué son embardée et a embouti l’arrière du VW T5 Transporter immatriculé BE-219'809, conduit par BD.________. 2.8 A Q***, le 27 mars 2023, vers 15h40, alors que B.________ et AA.________ (déférée séparément) avaient installé les plaques d’immatriculation NE-[...] attribuées au véhicule Peugeot 5008 sur la Seat Ibiza de B.________, ce dernier a mis à disposition d’AA.________ sa Seat Ibiza 13J010</w:t>
      </w:r>
    </w:p>
    <w:p>
      <w:r>
        <w:t>- 16 - afin qu’elle circule sur la RY*** alors qu’il savait que cette dernière n’était pas titulaire du permis de conduire requis. 2.9 Entre G*** et M***, le 13 mai 2023, alors qu’il n’était pas titulaire du permis de conduire requis, B.________ a circulé au volant d’une Opel Meriva immatriculée VD-[...]. 2.10 A Neuenhof/AG, le 14 mai 2023, vers 06h00, alors qu’il n’était pas titulaire du permis de conduire requis et qu’il se trouvait sous l’influence de l’alcool (taux à l’éthylomètre de 0.31mg/l à 06h14 et de 0.29 mg/l à 06h15) et du cannabis, B.________ a circulé au volant d’une Opel Meriva immatriculée VD-[...]. Lors du contrôle de circulation effectué par le BG.________ et l’Asp. BB.________, il s’est présenté sous l’identité d’une connaissance, AE.________, dénonçant ainsi mensongèrement cette personne aux autorités. En outre, B.________ a refusé de se soumettre à la prise de sang et d’urine ordonnée par la procureure. AE.________ s’est constitué partie plaignante, demandeur au pénal, le 17 juin 2023 (P. 58, p. 51). 2.11 A G***, RZ***, le 15 juin 2023, vers 07h40, B.________ a apposé les plaques d’immatriculation NE-[...] sur le véhicule Seat Ibiza, normalement immatriculé avec les plaques interchangeables VD-[...]. Il a ensuite pris le volant et a conduit jusqu’à UUUU*** alors qu’il n’était pas titulaire du permis de conduire requis. Parvenu au giratoire d’UUUU***, le véhicule est tombé en panne de sorte que le prévenu l’a abandonné sur le bord intérieur du giratoire. Après avoir demandé à AA.________ de le rejoindre, B.________ a apposé les plaques d’immatriculation NE-[...] sur le véhicule Opel Meriva, normalement immatriculé avec les plaques interchangeables VD-[...], pour reprendre la route, au volant dudit véhicule, jusqu’à la SQ***. A cet endroit, lors d’un contrôle de la gendarmerie, il s’est présenté en donnant l’identité d’une connaissance, AE.________, dénonçant ainsi mensongèrement cette personne aux autorités. 13J010</w:t>
      </w:r>
    </w:p>
    <w:p>
      <w:r>
        <w:t>- 17 - 2.12 A G***, RZ***, entre le 15 juin 2023 et le 16 juin 2023, B.________ a apposé les plaques d’immatriculation NE-[...] sur la Seat Ibiza normalement immatriculée avec les plaques interchangeables VD-[...] afin de pouvoir stationner le véhicule sur la voie publique. 2.13 A SR***, SS***, le 17 juin 2023, vers 00h45, alors qu’il n’était pas titulaire du permis de conduire requis et qu’il se trouvait sous l’influence de la marijuana, B.________ a circulé au volant de l’Opel Meriva immatriculée VD-[...]. Lors du contrôle de circulation effectué par la gendarmerie, il s’est faussement présenté sous l’identité d’AE.________, exposant ce dernier pourtant innocent à des poursuites. Les analyses de sang ont révélé un taux de THC de 7.7 µg/l (taux le plus favorable), taux qui est supérieur à la valeur limite définie par l’OFROU (1.5 µg/l). AE.________ s’est constitué partie plaignante, demandeur au pénal, le 17 juin 2023. (P. 58, p. 51) 2.14 A ST***, le 29 juin 2023, vers 18h00, alors qu’il n’était pas titulaire du permis de conduire requis, B.________ a circulé sur la SU*** au volant de l’Opel Meriva immatriculée VD-[...]. 2.15 Entre Q*** et G***, SV***, le 31 juillet 2023, vers 10h40, alors qu’il n’était pas titulaire du permis de conduire requis et qu’il avait consommé un joint de cannabis dans la matinée, B.________ a circulé au volant de l’Opel Corsa immatriculée NE-[...]. Lors de l’intervention des gendarmes, il a refusé de se soumettre aux prises de sang et d’urine ordonnées par la procureure, se soustrayant ainsi aux mesures de contrôle de son incapacité de conduire. 2.16 Sur le territoire vaudois notamment, entre mai 2022 et juillet 2023, B.________ a conduit quotidiennement des véhicules automobiles alors qu’il n’était pas titulaire du permis de conduire requis. 13J010</w:t>
      </w:r>
    </w:p>
    <w:p>
      <w:r>
        <w:t>- 18 - 2.17 A Q*** notamment, entre janvier 2022, les faits antérieurs étant prescrits, et le 31 juillet 2023, B.________ a consommé de la marijuana à raison de cinq joints par week-end et de deux joints par semaine environ. En dro it : 1. 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Invoquant une constatation erronée des faits et une violation de la présomption d'innocence, l'appelant conteste avoir su que sa partenaire 13J010</w:t>
      </w:r>
    </w:p>
    <w:p>
      <w:r>
        <w:t>- 19 - sexuelle avait moins de 16 ans, ou s'en être accommodé. Il soutient qu’il devait être cru lorsqu'il disait avoir été persuadé, sur la base de son apparence et de leurs échanges sur Snapchat, qu'elle avait au moins 16 ans, et qu'il n'aurait rien entrepris dans le cas contraire. La plaignante n'avait pas été claire à ce propos et n’avait évoqué un message parlant de son âge qu'en toute fin d'audition. Or, ce message n'avait jamais été retrouvé, malgré les recherches entreprises avec sa collaboration.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13J010</w:t>
      </w:r>
    </w:p>
    <w:p>
      <w:r>
        <w:t>- 20 - 144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w:t>
      </w:r>
    </w:p>
    <w:p>
      <w:r>
        <w:rPr>
          <w:b/>
        </w:rPr>
        <w:t>E. 19</w:t>
      </w:r>
    </w:p>
    <w:p>
      <w:r>
        <w:t>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13J010</w:t>
      </w:r>
    </w:p>
    <w:p>
      <w:r>
        <w:t>- 21 -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 3.3 Les premiers juges ont retenu que, le jour de leur relation sexuelle, soit le 8 juillet 2021, la plaignante avait à peine 14 ans, et le prévenu 23 ans. A l'époque, le prévenu faisait l'objet d'une enquête pénale pour des faits similaires qui remontaient à 2019 (enquête ayant abouti le 18 novembre 2021 à un classement). Il avait rencontré la plaignante par le biais de Snapchat. Il avait été le camarade de classe de son grand frère. Dans ses conversations avec d'autres jeunes filles, il s'enquérait, à certaines occasions, mais pas systématiquement, de leur âge. Selon la plaignante, crédible, le prévenu lui avait menti sur son âge (19 ans au lieu de 23) et son origine, et l'avait questionnée sur son expérience en matière sexuelle. Tous deux avaient discuté du fait qu'elle allait à l'école. Elle lui avait dit son âge dans un message. Le prévenu, dont la capacité à mentir n'était plus à démontrer, n'était, lui, pas crédible lorsqu'il affirmait avoir ignoré qu'elle n'avait que 14 ans. Il s'était d'ailleurs contredit à ce propos, affirmant à l'audience l'avoir appris lors de son audition par la police, après avoir déclaré durant l'enquête l'avoir appris le lendemain du rapport sexuel, par des amis auprès desquels il se serait renseigné parce que « c'était bizarre 13J010</w:t>
      </w:r>
    </w:p>
    <w:p>
      <w:r>
        <w:t>- 22 - ». Il n'avait pas souhaité collaborer avec la police pour tenter de récupérer les échanges de messages avec sa victime. De tout cela, le tribunal a conclu que le prévenu connaissait l'âge de la victime et ne pouvait donc se prévaloir d’une erreur ; au demeurant il s'en moquait complètement. Il convient d’abord d’examiner si l’appelant savait positivement que l'adolescente n'avait que 14 ans. A cet égard, la police relève que l'enquête n'a pas permis de démontrer formellement si la victime avait donné son âge au prévenu avant la relation sexuelle (P. 13). La seule preuve résiderait dans les déclarations de la plaignante. A supposer qu'on retienne qu'il y a un doute à ce sujet, cela ne signifie pas encore qu'on doive basculer dans la conviction opposée, soit que le prévenu était convaincu, par erreur, qu'elle avait 16 ans. En effet, lors de sa première audition, le prévenu a déclaré qu'il ne savait pas (au moment des faits) quel âge elle avait (PV aud. 2, R. 8). Il explique par ailleurs qu'il faisait l'objet d'une autre enquête pour un cas similaire survenu en 2019, avec le commentaire suivant : « c'est ce qui arrive souvent, on rencontre des filles sans connaître leur âge et en fait elle était mineure » (ibid., R. 3). Lorsque le policier lui demande pourquoi il ne s'est pas renseigné sur son âge, il répond que les réseaux sociaux, cela va beaucoup trop vite (ibid., R. 8). Lorsqu'il fait le récit de leur relation sexuelle, il déclare que, juste avant, il « n'arrivait pas à estimer son âge », et qu'il ne « lui avait toujours pas demandé » (ibid., p. 5). Plus loin il affirme que, depuis qu'il a appris l'âge de la plaignante après leur relation, il « fait beaucoup plus attention ». Il s'était renseigné sur son âge parce que « c'était bizarre » (ibid., R. 13 in fine), son comportement était bizarre (ibid., R. 18). En effet, des fois il avait l'impression qu'elle était expérimentée, et des fois pas (ibid., R. 11, p. 8). Enfin, sur la base de l’audition vidéo de la victime, il apparaît que son apparence physique ainsi que sa manière de s’exprimer, y compris sa voix, témoignent de manière indiscutable qu’elle est une jeune adolescente. Eu égard aux faits et éléments exposés ci-dessus, le prévenu ne peut prétendre avoir été convaincu qu'elle avait forcément 16 ans révolus rien qu’à son apparence. Il est au surplus exact que le prévenu a refusé de collaborer pour que la plaignante puisse récupérer les messages Snapchat, 13J010</w:t>
      </w:r>
    </w:p>
    <w:p>
      <w:r>
        <w:t>- 23 - mais qu'il a néanmoins donné le code de son téléphone à la police lorsqu'il a été informé du mandat de perquisition. Cet élément n'est toutefois pas décisif. C’est par conséquent à juste titre que les premiers juges ont considéré qu’à tout le moins B.________ ne s’était pas préoccupé de l'âge de la victime et ne pouvait donc se prévaloir d’une erreur sur les faits. Mal fondé, le moyen doit être rejeté. 4. 4.1 Invoquant une violation de l'art. 187 CP, l'appelant fait valoir que le jugement, retenant à la fois qu'il savait et qu'il aurait dû vérifier, serait contradictoire. On pouvait certes lui reprocher de ne pas avoir vérifié l’âge de la plaignante, mais cela signifiait qu'il croyait par erreur qu'elle avait 16 ans. Il ne pouvait donc pas être condamné pour infraction à l'art. 187 ch. 1 CP, mais seulement pour infraction à l'art. 187 ch. 4 CP. 4.2 Aux termes de l'art. 187 aCP,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6B_978/2024 du 30 avril 2025 consid. 2.1 ; TF 6B_912/2022 du 7 août 2023 consid. 4.1.2 ; TF 6B_887/2017 13J010</w:t>
      </w:r>
    </w:p>
    <w:p>
      <w:r>
        <w:t>- 24 - du 8 mars 2018 consid. 3.1).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6B_978/2024 précité consid. 2.1; 7B_743/2023 du 17 mai 2024 consid. 4.1.2 ; TF 6B_887/2017 précité consid. 3.1). Savoir si l'auteur était dans l'erreur est une question de fait, mais savoir si l'erreur était évitable est une question de droit (ATF 102 IV 277 consid. 2a ; ATF 100 IV 230 consid. 1 ; TF 6B_543/2024 du 22 mai 2025 consid. 3.1.2).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6B_978/2024 précité consid. 2.2 ; TF 6B_813/2009 du 20 mai 2010 consid. 2.2 ;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Dans les autres cas, le partenaire le plus 13J010</w:t>
      </w:r>
    </w:p>
    <w:p>
      <w:r>
        <w:t>- 25 - âgé ne peut se dispenser de toute vérification sur l'âge de son partenaire lorsqu'il y a des doutes sur sa majorité sexuelle. Le dol éventuel est de toute manière réalisée s'il ne le fait pas (CAPE 22 février 2024/24 consid. 4.2.2). 4.3 En l’espèce, le tribunal a retenu que le prévenu, qui n'était plus un jeune adulte, aurait dû faire plus attention, au vu des éléments mentionnés plus haut. L'apparence et la manière de l'adolescente de s'exprimer, visibles sur une photographie prise à l'époque des faits et l'audition filmée par la police, donnaient à penser qu'elle avait moins de 16 ans. Le comportement globalement désinvolte et méprisant des règles du prévenu ne permettait pas de le suivre lorsqu'il affirmait qu'il aurait renoncé à la relation sexuelle s'il avait connu l'âge de la plaignante. Il a estimé que le prévenu n'avait pas pris les précautions qu'on pouvait attendre de lui et qu'il y avait bien dol éventuel (cf. jgt, p. 27 et 28). Cette appréciation ne peut qu'être suivie. L'appelant ne prétend pas avoir procédé à quelque vérification que ce soit. Il ne prétend pas avoir demandé son âge à la plaignante et que celle-ci lui aurait menti, ce qu’il a d’ailleurs confirmé lors des débats en appel. Il affirme s'être fié à son apparence et à son comportement. Ce n'est pas suffisant. Il admet d'ailleurs qu'il aurait dû faire plus attention (cf. jgt, p. 11). Partir du principe qu'elle a 16 ans ne signifie pas en être convaincu par erreur. Si la plaignante lui avait affirmé avoir 16 ans, par exemple, on aurait pu admettre qu'il en était convaincu, par erreur. Le raisonnement du tribunal, qui retient à la fois que le prévenu connaissait l’âge de la victime, mais que même si on devait admettre que tel n’était pas le cas, le prévenu ne s’était nullement préoccupé de cette question, n'est pas contradictoire. Les premiers juges sont convaincus que le prévenu savait. Même en admettant, par hypothèse, un doute sur cet élément, on peut à tout le moins lui reprocher un défaut de précaution, puisqu’il n'a pas même tenté de se renseigner. En l’absence de preuve qu’il ait effectué la moindre vérification, il ne saurait plaider l’erreur. C’est par conséquent à juste titre que les premiers juges ont considéré que B.________ s’était rendu coupable d’actes d’ordre sexuel avec 13J010</w:t>
      </w:r>
    </w:p>
    <w:p>
      <w:r>
        <w:t>- 26 - des enfants au sens de l'art. 187 ch. 1 CP et sa condamnation doit être confirmée. Mal fondé, le moyen doit être rejeté. 5. 5.1 L'appelant estime que la peine privative de liberté est trop sévère et réclame un sursis. Non seulement il devrait être condamné pour le ch. 4 et non pour le ch. 1 de l'art. 187 CP, mais le jugement ne tiendrait pas suffisamment compte de son évolution, se contredisant en estimant à la fois qu'il s'était mal comporté en procédure et qu'il avait collaboré et manifesté une prise de conscience. L'appelant ayant trouvé « une forme de stabilité auprès de sa compagne », n'ayant « plus commis la moindre infraction depuis de très nombreux mois », et « se concentr[ant] désormais sur la recherche d'une activité professionnelle pérenne, au travers de stages d'insertion professionnelle de longue durée », le pronostic serait favorable.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13J010</w:t>
      </w:r>
    </w:p>
    <w:p>
      <w:r>
        <w:t>- 27 -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6B_266/2025 du 29 août 2025 consid. 2.1.3).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13J010</w:t>
      </w:r>
    </w:p>
    <w:p>
      <w:r>
        <w:t>- 28 -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6B_796/2024 du 20 janvier 2025 consid. 1.2 ; TF 6B_144/2019 du 17 mai 2019 consid. 4.3.1). 5.2.3 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13J010</w:t>
      </w:r>
    </w:p>
    <w:p>
      <w:r>
        <w:t>- 29 - 144 IV 277 consid. 3.1.1 ; ATF 134 IV 1 consid. 5.3.1 ; TF 6B_1175/2021 du</w:t>
      </w:r>
    </w:p>
    <w:p>
      <w:r>
        <w:rPr>
          <w:b/>
        </w:rPr>
        <w:t>E. 23</w:t>
      </w:r>
    </w:p>
    <w:p>
      <w:r>
        <w:t>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 5.3 En l’espèce, la condamnation pour infraction à l'art. 187 ch. 1 CP ayant été confirmée, le premier grief tombe, étant précisé que les autres chefs d’accusation ne sont pas contestés (cas 2.2 à 2.17 susmentionnés). Pour le reste, le tribunal a considéré que la culpabilité du prévenu, condamné par ailleurs pour une kyrielle d'infractions, était lourde : il s'en était pris à la sécurité publique sur les routes, avait induit en erreur les autorités, usurpé l'identité de tiers, porté atteinte au développement de la plaignante, sans aucune considération pour les autres. Il avait récidivé à plusieurs reprises en cours d'enquête, et les actes d’ordre sexuel avec des enfants avaient été commis alors qu'une précédente enquête était en cours pour le même motif. II faisait preuve d'un mépris total des règles et mentait pour s'en sortir. Le concours et les antécédents étaient des circonstances à charge. A décharge, le tribunal a mentionné la reconnaissance de dette souscrite en faveur de la plaignante, à qui un acompte de 300 fr. a été versé 13J010</w:t>
      </w:r>
    </w:p>
    <w:p>
      <w:r>
        <w:t>- 30 - trois jours avant les débats ; les excuses formulées à son égard, tempérées par le fait qu'il la traitait de menteuse ; et l'admission de la plupart des faits, « même si certains étaient de toute façon difficilement contestables ». Les peines pécuniaires prononcées dans le passé n'ayant eu aucun effet dissuasif, les juges ont prononcé, pour les infractions passibles de cette peine, une peine privative de liberté pour des motifs de prévention spéciale. Les actes d’ordre sexuel avec des enfants, infraction la plus grave, méritaient 12 mois. Cette peine devait être aggravée de six mois pour la dénonciation calomnieuse, un mois pour la contrainte, et encore 17 mois pour les multiples infractions à la LCR (loi sur la circulation routière du 19 décembre 1958 ; RS 741.01), pour atteindre un total de 36 mois. Examinant ensuite si un sursis devait être accordé, le tribunal a considéré que le pronostic était résolument défavorable, vu les antécédents et les multiples récidives en cours d'enquête. Le prévenu avait encore été condamné en juillet 2024 pour injure et menaces proférées en avril 2024. Il était toujours sans activité professionnelle. La reconnaissance des prétentions civiles de la victime et le versement d'un « unique » acompte, à quelques jours des débats, mais quatre ans après les faits, ne permettaient pas de renverser ce diagnostic. La Cour de céans souscrit à cette appréciation. L’évolution alléguée par l’appelant demeure à ce jour inexistante. L’appelant est toujours sans emploi ; l’on ignore si son permis B a été renouvelé, et son ancienne compagne a été entraînée dans ses ennuis pénaux, étant relevé qu’il n’est plus en couple avec elle et qu’une nouvelle enquête a été ouverte pour des violences domestiques (P. 65). La plaignante, quant à elle, a été traumatisée par cette relation ; la peine d'un an n'est pas surfaite. Pour le reste des infractions, les aggravations successives à 36 mois sont pleinement justifiées. Il résulte de ce qui précède que la peine privative de liberté d’ensemble d’une durée de 36 mois fixée en première instance est 13J010</w:t>
      </w:r>
    </w:p>
    <w:p>
      <w:r>
        <w:t>- 31 - adéquate et doit être confirmée. Avec les premiers juges, on doit admettre qu'à ce stade, le pronostic est toujours défavorable, compte tenu de l’ensemble des éléments exposés ci-dessus. Il convient également de confirmer la peine pécuniaire et l’amende prononcées à l’encontre de l’appelant, lesquelles n’ont pas été contestées en appel. Il en va de même de l’interdiction faite à l’appelant d’exercer toute activité professionnelle et non professionnelle organisée impliquant des contacts réguliers avec des mineurs au sens de l’art. 67 al. 3 CP, vu la propension du prévenu à entretenir des relations sexuelles avec de jeunes adolescentes. 6. 6.1 L'appelant conteste son expulsion. Il fait valoir que cette mesure n'est pas obligatoire en cas de condamnation à l'art. 187 ch. 4 CP. En tout état de cause il plaide le cas de rigueur. Il fait valoir qu'il est arrivé en Suisse à l'âge de huit ans, qu'il y a fait toute sa scolarité, qu'il y a l'ensemble de son réseau familial et social, qu'il a une relation solide avec sa compagne F.________, qu'il a été footballeur jusqu'à 21 ou 22 ans, qu'il fait des efforts pour se (ré)insérer professionnellement, qu'il n'a plus rien au Cameroun et y serait confronté à « d'insurmontables difficultés ». 6.2 Conformément à l'art. 66a al. 1 let. h CP, le juge expulse de Suisse l'étranger qui est condamné pour actes d'ordre sexuel avec des enfants,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13J010</w:t>
      </w:r>
    </w:p>
    <w:p>
      <w:r>
        <w:t>- 32 -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13J010</w:t>
      </w:r>
    </w:p>
    <w:p>
      <w:r>
        <w:t>- 33 -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 nucléaire, soit celles qui existent entre époux ainsi qu'entre parents et enfants mineurs vivant en ménage commun (cf. ATF 144 II 1 précité consid. 6.1 ; ATF 135 1143 consid. 1.3.2). 6.3 Vu ce qui précède, l'appelant ne peut que plaider le cas de rigueur. A ce sujet, les premiers juges ont estimé que l'intégration professionnelle et sociale en Suisse était médiocre, que le prévenu, à bientôt 27 ans, n'avait suivi aucune formation, n’avait occupé aucun emploi stable, profitant du système pour vivre à la charge de la société et se complaisant dans l'oisiveté. Sa situation financière était obérée et il n'avait toujours qu'un permis B. Il avait une petite amie, mais ne vivait pas avec elle et celle-ci s'était plainte de violences. Ses relations avec sa mère n’étaient pas au beau fixe. Il n'avait pas de projet réaliste d'intégration en Suisse. Il ne serait pas insurmontable pour lui de s'intégrer au Cameroun, pays francophone où il était né et avait vécu enfant et où il avait encore de 13J010</w:t>
      </w:r>
    </w:p>
    <w:p>
      <w:r>
        <w:t>- 34 - la famille. Compte tenu de la gravité des faits, de leur multiplicité, des antécédents, l'intérêt public à l'expulsion l'emportait sur l'intérêt privé du prévenu à demeurer en Suisse. La culpabilité du prévenu commandait une expulsion pour 10 ans. On peut souscrire à ce raisonnement. Il ressort du jugement que le prévenu a commencé à occuper les autorités pénales avant même de devenir majeur et qu'il n'a non seulement pas accompli de formation mais pas non plus obtenu de certificat de fin d'études. A sa décharge, il semble que sa mère avait des difficultés car il y a eu une curatelle éducative confiée à la DGEJ. Le prévenu a été incarcéré durant quelques jours ou semaines en février 2024 en raison d'amendes impayées. Il a déjà participé à une mesure d'insertion et à des stages, sans que cela n'aboutisse à rien. Il pourrait tout aussi bien rester inactif ou s’adonner à des loisirs comme le football au Cameroun. Ni sa relation conflictuelle avec sa compagne – dont il est désormais séparé – ni celle avec sa mère ne sauraient justifier un cas de rigueur. En l’état, son permis B n’a pas été renouvelé et rien ne le retient en Suisse ; il pourra envisager une réinsertion sociale et professionnelle dans son pays d’origine. Pour être complet, il convient de souligner que l’appelant ne dispose d’aucun motif d’asile personnel à faire valoir et que le fait qu’il ait obtenu le statut de réfugié pour des motifs liés à sa mère n’empêche pas son expulsion (P. 77 et ses annexes). Ainsi, rien de s’oppose au prononcé de cette mesure. Au vu de l’ensemble des éléments qui précèdent, il apparaît que l’expulsion ne mettrait pas le prévenu dans une situation personnelle grave et qu’en tout état de cause l’intérêt public à son expulsion prime son intérêt privé à demeurer en Suisse, de sorte que la mesure doit être confirmée. La durée de 10 ans, qui n'est pas contestée en tant que telle, sera également confirmée. Elle tient compte de façon adéquate de l’ensemble des circonstances précitées. 7. Compte tenu de la confirmation de sa condamnation, c'est à juste titre que les frais judiciaires de première instance ont été mis à la charge de l'appelante en application de l'art. 426 al. 1 CPP. 13J010</w:t>
      </w:r>
    </w:p>
    <w:p>
      <w:r>
        <w:t>- 35 - 8. En définitive, l’appel de B.________ doit être rejeté et le jugement entrepris confirmé. Me Matthieu Corbaz, défenseur d’office de l’appelant, a produit une liste de ses opérations faisant état de 18.48 heures d’activité au tarif d’avocat breveté. Il n’y a pas lieu de s’écarter du temps allégué. En définitive, c’est une indemnité totale de 3'797 fr. 50 qui sera allouée à Me Matthieu Corbaz pour la procédure d’appel, correspondant à une activité d’avocat de 18.48 heures au tarif horaire de 180 fr., par 3'326 fr. 40, à des débours forfaitaires à hauteur de 2 % des honoraires admis, soit 66 fr 50, à une vacation à 120 fr. (art. 3bis al. 3 RAJ) et à un montant de 284 fr. 55 correspondant à la TVA au taux de 8,1 % sur le tout. La liste des opérations produite par Me Germain Quach, conseil d'office des parties plaignantes, fait état de 2h45 d’activité d’avocat. Il n'y a pas lieu de s'écarter du temps ainsi allégué, si ce n'est pour y ajouter une heure pour tenir compte de la durée des débats d'appel. C'est ainsi une indemnité de 874 fr. qui sera allouée à Me Germain Quach, correspondant à 3h45 d'activité d'avocat au tarif horaire de 180 fr., par 675 fr., à des débours forfaitaires à hauteur de 2 % des honoraires admis, soit 13 fr. 50, à une vacation à 120 fr. et à un montant de 65 fr. 50 correspondant à la TVA au taux de 8,1 % sur le tout. Vu l’issue de la cause, les frais de la procédure d’appel, par 3'260 fr., constitués des émoluments de jugement, par 2’860 fr., et d’audience, par 400 fr. (art. 21 al. 1 et 2 TFIP), ainsi que des frais imputables à la défense d’office et à l’assistance gratuite, par 4'853 fr. 50 au total, seront mis à la charge de l’appelant, qui succombe. L’appelant sera tenu de rembourser à l’Etat de Vaud les indemnités mises à sa charge dès que sa situation financière le permettra (art. 135 al. 4 CPP). 13J010</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