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PE21.021047 vom 3. Juli 2023</w:t>
      </w:r>
    </w:p>
    <w:p>
      <w:r>
        <w:t>VD Tribunal cantonal, 2023-07-03, FR</w:t>
      </w:r>
    </w:p>
    <w:p>
      <w:r>
        <w:rPr>
          <w:b/>
        </w:rPr>
        <w:t xml:space="preserve">Quelle: </w:t>
      </w:r>
      <w:r>
        <w:t>https://mcp.opencaselaw.ch/entscheid/vd_gerichte_PE21.021047</w:t>
      </w:r>
    </w:p>
    <w:p>
      <w:r>
        <w:t>FR: VD_GERICHTE PE21.021047 du 3 juillet 2023</w:t>
      </w:r>
    </w:p>
    <w:p>
      <w:r>
        <w:t>IT: VD_GERICHTE PE21.021047 del 3 luglio 2023</w:t>
      </w:r>
    </w:p>
    <w:p>
      <w:pPr>
        <w:pStyle w:val="Heading2"/>
      </w:pPr>
      <w:r>
        <w:t>Volltext</w:t>
      </w:r>
    </w:p>
    <w:p>
      <w:r>
        <w:t>TRIBUNAL CANTONAL 531 PE21.021047-JMU CHAMBRE DE S RECO URS PEN ALE __________________________________________ Arrêt du 3 juillet 2023 __________________ Composition : Mme BYRDE, présidente Mme Fonjallaz et M. Maillard, juges Greffière : Mme Choukroun ***** Art. 81 al. 1 let. d, 205 et 355 al. 2 CPP Statuant sur le recours interjeté le 3 avril 2023 par I.________ contre l’ordonnance rendue le 28 mars 2023 par le Ministère public de l’arrondissement de Lausanne dans la cause n° PE21.021047-JMU, la Chambre des recours pénale considère : En fait : A. a) Le 2 août 2021, une altercation physique et verbale a opposé I.________ et F.________ à la Place [...] à [...]. F.________ a déposé plainte le 1er septembre 2021, s’est constitué partie plaignante demandeur au pénal et au civil et a chiffré ses prétentions à hauteur de 650 francs. I.________ a également déposé plainte le 1er septembre 2021 et 351</w:t>
      </w:r>
    </w:p>
    <w:p>
      <w:r>
        <w:t>- 2 - s’est constitué partie plaignante demandeur au pénal et au civil, chiffrant ses prétentions à hauteur de 25 francs. b) L’accord trouvé lors de l’audience de conciliation qui s’est tenue le 11 mai 2022 – qui prévoyait un retrait de plainte réciproque moyennant compensations financières (PV aud. 3) – n’a pas été respecté par I.________ (cf. PV des opérations, p. 3). c) Par ordonnance pénale du 9 décembre 2022, le Ministère public de l’arrondissement de Lausanne a notamment condamné I.________ à une peine pécuniaire de 70 jours-amende, le montant du jours-amende étant fixé à 30 fr., avec sursis pendant trois ans, ainsi qu’à une amende de 420 fr., convertible en 14 jours de peine privative de substitution en cas de non-paiement fautif dans le délai qui sera imparti, pour lésions corporelles simples, dommage la propriété et injure. Il a par ailleurs condamné F.________ à une peine pécuniaire de 60 jours-amende, le montant du jour-amende étant fixé à 30 fr., avec sursis pendant deux ans, ainsi qu’à une amende de 360 fr., convertible en 12 jours de peine privative de liberté de substitution en cas de non-paiement fautif dans le délai qui sera imparti, pour voies de fait, dommages à la propriété, injures et menaces. d) I.________ a formé opposition à cette ordonnance le 20 décembre 2022. F.________ a également formé opposition à l’ordonnance le 21 décembre 2022. I.________ et F.________ ont été cités à comparaître à une audience du Ministère public le vendredi 3 mars 2023, à respectivement 9h et 10h. F.________ a fait défaut à l’audience du 3 mars 2023. Son avocat, présent sur place et qui l’avait rencontré la veille encore, a tenté à plusieurs reprises de le contacter sans succès (cf. PV des opérations, p. 4). B. a) Par courrier du 7 mars 2023, le conseil de F.________ a requis la fixation d’une nouvelle audition en invoquant que son client n’avait pas été en mesure de se présenter à l’audience du 3 mars 2023</w:t>
      </w:r>
    </w:p>
    <w:p>
      <w:r>
        <w:t>- 3 - pour des raisons médicales. Le 20 mars 2023, il a produit deux certificats médicaux (P. 23/2 et 23/3). b) Par courrier du 22 mars 2023, le conseil de I.________ a fait valoir que les éléments exposés par F.________ le 7 mars 2023 ne constituaient pas une excuse au sens de l’art. 355 al. 2 CPP (Code de procédure pénale ; RS 312.0). Il a requis du procureur qu’il rende une décision formelle prenante acte du retrait de l’opposition de F.________. c) Par courrier du 28 mars 2023, le Ministère public a indiqué au conseil de I.________ qu’il considérait que F.________ avait justifié son absence à l’audition du 3 mars 2023 par la production d’un certificat médical, qu’il n’avait dès lors pas fait défaut à son audition sans excuse au sens de l’art. 355 al. 2 CPP et qu’en conséquence, une nouvelle audition avait été appointée au 12 mai 2023. C. Par acte du 3 avril 2023, I.________ a interjeté un recours contre cette décision en concluant à sa réforme en ce sens que l’opposition déposée par F.________ le 21 décembre 2022 était réputée retirée, qu’un montant de 444 fr. 90, TVA et débours compris, lui était alloué à titre d’indemnité pour les frais de conseil dans le cadre de la procédure de recours et que les frais d’arrêt étaient laissés à la charge de l’État. Il a également requis que son avocat soit désigné comme « conseil d’office » dans le cadre de la procédure de recours. Il n’a pas été ordonné d’échange d’écritures. En d roit : 1. Le recours a été déposé dans les formes et le délai prescrits par le CPP, par la partie plaignante qui a qualité pour recourir. Il est dirigé contre une décision du Ministère public (art. 393 al. 1 let. a CPP) qui ne figure pas parmi les décisions qualifiées de définitives ou non sujettes à recours par le CPP (art. 380 CPP) et peut donc être attaquée par un</w:t>
      </w:r>
    </w:p>
    <w:p>
      <w:r>
        <w:t>- 4 - recours (cf. sur ces questions ATF 144 IV 81, consid. 2.3.1). Le recours est par conséquent recevable. 2. 2.1 Le recourant invoque une violation de son droit d’être entendu. Il reproche au Ministère public de s’être contenté de rendre une décision sous la forme d’un simple courrier sans indication des voies de droit. 2.2 Selon l'art. 81 al. 1 let. d CPP, les jugements et autres prononcés clôturant la procédure contiennent l'indication des voies de droit, s'ils sont sujets à recours. La notion de voies de droit, équivalente ici à celle de recours, doit être comprise dans son sens général et s'applique quelle que soit la voie de recours possible. L'obligation de mentionner les voies de recours s'applique à tous les prononcés susceptibles de recours et non pas seulement aux prononcés de clôture dont dispose l'art. 81 CPP (Macaluso/Toffel, in : Jeanneret et al. [éd.], Commentaire romand, Code de procédure pénale, 2e éd., Bâle 2019, n. 27 et 28 ad. art. 81 CPP et les réf. cit.).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Cette disposition concrétise le principe reconnu selon lequel toute décision doit indiquer les voies de droit (TF 6B_964/2013 du 6 février 2015 consid. 3.3.2 et la jurisprudence citée). La pratique a déduit du principe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(cf. ATF 138 I 49 consid. 8.3.2 pp. 53 s. ; ATF 134 I 199 consid. 1.3.1 p. 203 ; TF 5A_545/2012 du 21 décembre 2012 consid. 5.1). Tel n'est pas le cas de la partie qui s'est aperçue de l'erreur ou aurait dû s'en apercevoir en prêtant l'attention commandée par les</w:t>
      </w:r>
    </w:p>
    <w:p>
      <w:r>
        <w:t>- 5 - circonstances, étant précisé que seule une négligence procédurale grossière peut faire échec à la protection de la bonne foi (ATF 138 I 49 consid. 8.3.2 p. 54).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(ATF 129 II 125 consid. 3.3 p. 134 ; ATF 119 IV 330 consid. 1c p. 334). 2.3 En l’espèce, il est vrai que le procureur aurait dû rendre une décision formelle renfermant les indications précises pour l’art. 81 CPP et, notamment, mentionner qu’elle pouvait faire l’objet d’un recours auprès de la Chambre des recours pénale dans un délai de 10 jours. Le recourant n’a toutefois subi aucun préjudice en raison de cette omission puisqu’il a été en mesure d’attaquer la décision litigieuse en respectant le délai et les formes prévues par la loi et ainsi sauvegarder ses droits. Le moyen doit donc être rejeté. 3. 3.1 Le recourant soutient ensuite que les certificats médicaux produits ne justifient pas l’absence de F.________ à l’audition du 3 mars 2023. Selon lui, les motifs de la consultation en urgence à la clinique [...] du 23 février 2023 ne constituent pas une excuse pour son absence du 3 mars suivant. Il en va de même des difficultés de F.________ à se lever et de son appréhension à le rencontrer, ce d’autant moins qu’il ne s’agissait pas d’une audience de confrontation et que F.________ n’avait pas demandé que le recourant n’assiste pas à son audition. Le recourant relève enfin que F.________ n’a pas établi qu’il bénéficierait d’un suivi psychologique régulier. 3.2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w:t>
      </w:r>
    </w:p>
    <w:p>
      <w:r>
        <w:t>- 6 -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6B_667/2021 du 4 juillet 2022 consid. 2.1 ; TF 6B_1511/2021 du 9 février 2022 consid. 6 ; TF 6B_1113/2020 du 25 mars 2021 consid. 3.1 et les arrêts cités).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précité consid. 3.1 et 3.5 ; TF 6B_667/2021 précité).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consid. 1.1.1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w:t>
      </w:r>
    </w:p>
    <w:p>
      <w:r>
        <w:t>- 7 - conséquences du défaut.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l’abus de droit étant réservé (ATF 146 IV 30 précité consid. 1.1.1 ; ATF 146 IV 286 consid. 2.2 ; ATF 142 IV 158 précité consid. 3.1 et 3.3 ; TF 6B_667/2021 précité).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du 17 avril 2020 consid. 2.1.2). 3.3 En l’espèce, il ressort des certificats médicaux produits que l’intimé a déjà été hospitalisé pour des crises d’angoisse il y a quelques années. Il a consulté les urgences de la clinique [...] le 23 février 2023 en raison de céphalées persistantes depuis plusieurs jours dans un contexte de stress et d’hypertension artérielle constatée à domicile avec l’appareil d’une voisine. Le médecin qui l’a reçu aux urgences l’a décrit comme un patient très anxieux et lui a d’ailleurs prescrit un anxiolytique (Xanax) pour une durée de 10 jours (P. 23/3). Le médecin traitant de l’intimé a par ailleurs indiqué que le jour de son audition, son patient ne s’était pas senti capable de se lever et de se présenter devant le Ministère public en raison de ses troubles chroniques du sommeil qui l’empêchent de s’endormir avant quatre ou cinq heures du matin. Il a par ailleurs précisé que l’intéressé avait également évoqué perdre ses moyens lors d’un stress psychique provoqué par une contrainte telle que celle de devoir se retrouver en face-à-face avec son agresseur (P. 23/2). Ces différents éléments permettent de retenir que l’intimé est une personne angoissée, fragile psychologiquement – même si un suivi psychologique régulier n’est pas véritablement établi – et victime de troubles du sommeil chroniques. Ils suffisent en outre pour rendre plausible l’hypothèse qu’il n’ait pas trouvé la force nécessaire pour se rendre à l’audition prévue le 3 mars 2023 devant le Ministère public et se</w:t>
      </w:r>
    </w:p>
    <w:p>
      <w:r>
        <w:t>- 8 - retrouver face à son contradicteur, étant précisé que même s’il ne s’agissait pas d’une audience de confrontation, ce dernier aurait pu assister à l’audition en présence de son avocat. Le fait que cette réaction n’ait pas été anticipée par l’intimé et son conseil n’exclut pas qu’elle se soit réellement produite. Dans ces circonstances, on ne saurait retenir qu’en ne se rendant pas à l’audition prévue le 3 mars 2023, l’intimé a manifesté son désintérêt pour la suite de la procédure engagée contre lui et renoncé en parfaite connaissance de cause à ses droits. Cela paraît d’autant moins possible qu’il avait, la veille encore, rencontré son avocat dans le but de préparer son audition et que celui-ci est par la suite rapidement intervenu pour demander une nouvelle audition en expliquant, pièces à l’appui, les raisons du défaut de son client. 4. Il résulte de ce qui précède que le recours interjeté par I.________, manifestement mal fondé, doit être rejeté sans échange d’écritures (art. 390 al. 2 CPP), la décision entreprise étant confirmée. Le recours apparaissant d’emblée comme dénué de chances de succès, il n’y a pas lieu d’accorder au recourant le bénéfice de l’assistance judiciaire pour la procédure de recours (cf. not. CREP 28 juin 2022/469 ; CREP 27 janvier 2020/46 consid. 2 ; CREP 10 mai 2019/387 ; CREP 13 mars 2018/198). La requête du recourant tendant à l’octroi d’une indemnité de 444 fr. 90 au sens de l’art. 433 CPP est rejetée au vu de l’issue de la procédure. Les frais de la procédure de recours, constitués en l’espèce du seul émolument d’arrêt, par 880 fr. (art. 20 al. 1 TFIP [Tarif des frais de procédure et indemnités en matière pénale du 28 septembre 2010 ; BLV 312.03.1]), seront mis à la charge du recourant, qui succombe (art. 428 al. 1, 1re phr., CPP).</w:t>
      </w:r>
    </w:p>
    <w:p>
      <w:r>
        <w:t>- 9 - Par ces motifs, la Chambre des recours pénale prononce : I. Le recours est rejeté. II. L’ordonnance du 28 mars 2023 est confirmée. III. La requête d’assistance judiciaire est rejetée. IV. Les frais d’arrêt, par 880 fr. (huit cent huitante francs), sont mis à la charge de I.________. V. L’arrêt est exécutoire. La présidente : La greffière : Du Le présent arrêt, dont la rédaction a été approuvée à huis clos, est notifié, par l'envoi d'une copie complète, à : - Me Fabien Mingard, avocat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