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PE21.019853 vom 7. Februar 2023</w:t>
      </w:r>
    </w:p>
    <w:p>
      <w:r>
        <w:t>VD Tribunal cantonal, 2023-02-07, FR</w:t>
      </w:r>
    </w:p>
    <w:p>
      <w:r>
        <w:rPr>
          <w:b/>
        </w:rPr>
        <w:t xml:space="preserve">Quelle: </w:t>
      </w:r>
      <w:r>
        <w:t>https://mcp.opencaselaw.ch/entscheid/vd_gerichte_PE21.019853</w:t>
      </w:r>
    </w:p>
    <w:p>
      <w:r>
        <w:t>FR: VD_GERICHTE PE21.019853 du 7 février 2023</w:t>
      </w:r>
    </w:p>
    <w:p>
      <w:r>
        <w:t>IT: VD_GERICHTE PE21.019853 del 7 febbraio 2023</w:t>
      </w:r>
    </w:p>
    <w:p>
      <w:pPr>
        <w:pStyle w:val="Heading2"/>
      </w:pPr>
      <w:r>
        <w:t>Volltext</w:t>
      </w:r>
    </w:p>
    <w:p>
      <w:r>
        <w:t>TRIBUNAL CANTONAL 209 PE21.019853-DAC CO UR D’APPEL PENALE ______________________________ Audience du 24 mai 2023 __________________ Composition : M. PELLET, président M. Winzap et Mme Rouleau, juges Greffière : Mme Willemin Suhner ***** Parties à la présente cause : C., prévenu, assisté de Me Yann Oppliger, défenseur de choix, avocat à Lausanne, appelant, et MINISTÈRE PUBLIC, représenté par la Procureure de l’arrondissement de La Côte, intimé. 654</w:t>
      </w:r>
    </w:p>
    <w:p>
      <w:r>
        <w:t>- 6 - La Cour d’appel pénale considère : En fait : A. Par jugement du 7 février 2023, le Tribunal de police de l'arrondissement de La Côte a condamné C. pour violation grave des règles de la circulation routière et dénonciation calomnieuse (I) à une peine pécuniaire de 120 jours-amende, le montant du jour-amende étant fixé à 40 francs (II), a suspendu l’exécution de la peine pécuniaire fixée sous chiffre II ci-dessus et a imparti à C. un délai d’épreuve de 3 ans (III), l'a en outre condamné à une amende de 960 fr. et a dit que la peine privative de liberté de substitution en cas de non-paiement fautif est de 9 jours (IV) et a mis les frais de procédure à la charge du condamné (V). B. Par annonce du 17 février 2023, puis déclaration motivée du 16 mars 2023, C. a formé appel contre ce jugement, concluant principalement à sa modification, en ce sens qu'il est libéré des infractions de violation grave des règles de la circulation routière et dénonciation calomnieuse, que les frais sont laissés à la charge de l'Etat et qu'une indemnité de l'art. 429 CPP d'un montant de 3'600 fr. lui est allouée. Subsidiairement, il a conclu à l'annulation du jugement et au renvoi de la cause en première instance. C. Les faits retenus sont les suivants : 1. C., originaire de Vevey, est né le [...] 1959 en Espagne. Il est divorcé et père de deux enfants majeurs et indépendants financièrement. Associé gérant avec signature individuelle de la société [...], active dans le domaine du bâtiment, il déclare percevoir un salaire mensuel net de 2'700 fr., frais de véhicule déduits. Il vit seul et paye un loyer de 1'850 fr. par mois. A l'audience d'appel, il a exposé avoir pour projet de déménager à court terme pour s'installer dans un mobil-home sur un terrain qu'il a acquis pour 120'000 fr., ce qui lui permettra de réduire ses frais</w:t>
      </w:r>
    </w:p>
    <w:p>
      <w:r>
        <w:t>- 7 - d'hébergement à 350 fr. par mois. Ses primes d’assurance-maladie s’élèvent à 650 fr. par mois. Il déclare ne pas avoir de fortune et faire l'objet d'anciens actes de défaut de bien. Le casier judiciaire suisse de C. comporte une inscription : - 02.07.2015 : Ministère public de l’arrondissement de l’Est vaudois, violation grave des règles de la circulation routière, peine pécuniaire de 30 jours-amende à 40 francs. 2. 2.1 Le 13 mai 2021, à 12h42, à […], sur la route cantonale, en direction de […], C. a circulé au volant du véhicule Ford immatriculé [...] au nom de [...] à une vitesse de 92 km/h (marge de sécurité de 3 km/h déduite) sur un tronçon limité à 60 km/h, dépassant de 32 km/h la vitesse maximale autorisée (P. 4/1 et 4/3). L'excès de vitesse a été constaté lors d'un contrôle radar effectué avec un appareil de mesures CES laser. La photographie du radar prise de face permet notamment de distinguer au volant du véhicule un homme blanc d'âge mûr portant une moustache et une barbe de couleur grise ainsi qu'une paire de lunettes de soleil (P. 4/1 et 4/2). 2.2 Le 21 mai 2021, la police a adressé un rapport de dénonciation à [...], détentrice du véhicule en cause, et l'a invitée à communiquer le nom du conducteur dans un délai de 10 jours (P. 4/3). Par courrier électronique du 29 juin 2021 adressé à la gendarmerie vaudoise (P. 5/1 et 5/2), ainsi que le 30 août 2021, à Châtel-St-Denis, dans le canton de Fribourg, lors de son audition par la police (PV aud. 1) et le 30 juin 2022, lors de son audition par le Ministère public de l'arrondissement de La Côte (PV aud. 2), C. a faussement déclaré que c'était G.________, né le [...] 1979, domicilié au Kosovo, qui conduisait le véhicule Ford précité lors de la commission de l'infraction, dans le but de faire ouvrir une enquête contre celui-ci et de détourner les soupçons dirigés contre lui-même. Dans son</w:t>
      </w:r>
    </w:p>
    <w:p>
      <w:r>
        <w:t>- 8 - envoi du 29 juin 2021 à la police, l'appelant a joint une photographie du permis de conduire de G.________ (P. 4/3). 3. Par ordonnance pénale du 27 janvier 2022, le Ministère public de l’arrondissement de La Côte a condamné C. pour violation grave des règles de la circulation routière et dénonciation calomnieuse à une peine pécuniaire de 120 jours-amende à 40 fr. le jour, avec sursis pendant 3 ans, et à une amende de 1'200 fr., convertible en 30 jours de peine privative de liberté de substitution en cas de non-paiement fautif. Le 10 février 2022, C. a formé opposition à cette ordonnance le (P. 6). Le 27 septembre 2022, le Ministère public de l’arrondissement de La Côte a décidé de maintenir l'ordonnance pénale précitée et a transmis le dossier de la cause au Tribunal de police de l’arrondissement de La Côte (P. 18). En d roit : 1. Interjeté dans les formes et délais légaux (art. 399 et 400 al. 3 let. b CPP [Code de procédure pénale suisse du 5 octobre 2008; RS 312.0]) par une partie ayant qualité pour recourir contre le jugement d’un tribunal de première instance qui a clos la procédure (art. 398 al. 1 CPP), l'appel de C.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- 9 -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3.1 L'appelant conteste sa condamnation et se plaint d'une violation du principe de la présomption d'innocence. Il allègue qu'il n'était pas au volant du véhicule de son entreprise, [...], lors de l'excès de vitesse. Il fait valoir qu'il aurait fourni « des explications cohérentes quant au déroulement des événements, soit notamment d'avoir confié le véhicule de la société à G.________, ainsi que les raisons qui ont justifié qu'il dispose d'une copie du permis de conduire de l'intéressé ». Il soutient également que le premier juge aurait procédé à une comparaison arbitraire des photographies figurant au dossier en retenant une forte ressemblance entre lui et la photographie radar, sans dire sur quels éléments il se fondait, alors que la personne se trouvant au volant du véhicule au moment de l'infraction était « un homme d'une quarantaine d'années, chauve, la lèvre inférieure légèrement proéminente et aux sourcils relativement rectilignes », description qui correspondrait en tout point au visage de G.________ mais pas au sien. Il fait aussi valoir qu'il n'est pas porteur de lunettes de vue, mais exclusivement de lunettes de lecture, qu'il ne porte pas en conduisant. Selon l'appelant, sur la base de la photographie, le premier juge ne pouvait pas retenir avec certitude qu'il se trouvait au volant du véhicule automobile au moment des faits, de sorte qu'il existerait un doute insurmontable quant à savoir qui conduisait le véhicule. Pour les mêmes raisons, le premier juge ne pouvait pas retenir qu'il aurait faussement dénoncé G.________, puisqu'il avait des soupçons fondés, lui ayant prêté son véhicule automobile quelques heures avant la commission de l'infraction.</w:t>
      </w:r>
    </w:p>
    <w:p>
      <w:r>
        <w:t>- 10 - 3.2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RS 0.101) et 14 §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ATF 145 IV 154 consid. 1.1; ATF 144 IV 345 consid. 2.2.3.3, JdT 2019 IV 147).</w:t>
      </w:r>
    </w:p>
    <w:p>
      <w:r>
        <w:t>- 11 - 3.3 Selon la jurisprudence, le conducteur d’un véhicule automobile ne saurait se voir condamner à une infraction à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114 consid. 1a, en matière de retrait du permis de conduire ; TF 6B_1232/2020 du 14 juin 2021 consid. 1.2 ; TF 6B_451/2021 du 28 mai 2021 consid. 1.2 ; TF 6B_914/2015 du 30 juin 2016 consid. 1.2). Ainsi, lorsque l’auteur d’une infraction constatée ne peut être identifié sur-le- 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précité ; TF 6B_1232/2020 précité consid. 1.2 ; TF 6B_451/2021 précité consid. 1.2 ; TF 6B_914/2015 précité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6B_1232/2020 précité consid. 1.2 ; TF 6B_914/2015 précité consid. 1.2 ; TF 6B_451/2021 précité consid. 1.2 ; TF 6B_237/2015 du 16 février 2016 consid. 1.2). 3.4 Le tribunal de première instance a retenu que C. « ressembl[ait] fortement à la personne sur la photo radar alors que n'est pas le cas d'G.________ ». Le premier juge a ainsi considéré qu'il ne faisait aucun doute que le prénommé était au volant du véhicule au moment de l'infraction.</w:t>
      </w:r>
    </w:p>
    <w:p>
      <w:r>
        <w:t>- 12 - 3.5 Contrairement à ce que soutient l'appelant, on voit bien, par comparaison des photographies figurant au dossier, soit la photographie radar et les autres images de l'appelant (P. 4/2 et 5/2 p. 8), qu'il est la personne au volant du véhicule au moment de la commission de l'infraction à la LCR, alors que ce n'est pas le cas de G.________. C'est particulièrement évident en procédant à la comparaison de l'agrandissement de la photographie radar avec la photographie de l'appelant alors qu'il est installé dans le véhicule de son entreprise (P. 4/2). On reconnaît en particulier les sillons nasogéniens marqués de l'appelant et les commissures tombantes de ses lèvres. G.________ ne présente pas ces traits du visage caractéristiques, tel que cela résulte des deux photographies de l'intéressé figurant au dossier (P. 4/3 et 5/2), de sorte qu'il ne ressemble pas à l'auteur de l'infraction. Au demeurant, le recourant ne saurait rien déduire en sa faveur de ses développements relatifs au fait que l'auteur de l'infraction porte des lunettes alors qu'il ne porte quant à lui pas de lunettes médicales mais seulement des lunettes de lecture. En effet, selon la photographie radar, l'auteur de l'infraction porte des lunettes de soleil. Il y a enfin lieu de tenir compte du fait que l'appelant a menti à l'occasion de ces auditions par la police et par le Ministère public lorsqu'il a expliqué qu'il possédait la photographie du permis de conduire de G.________ dans son téléphone portable car il l'avait prise le jour où il lui avait prêté le véhicule de l'entreprise, soit le 13 mai 2021, par précaution, afin de s'assurer qu'il était titulaire du permis de conduire requis (PV aud. 1 et PV aud. 2). En effet, les recherches effectuées par la police ont permis d'établir que la photographie en question avait été prise par C. au moyen de son téléphone portable non pas le jour de l'infraction et du prétendu prêt du véhicule, mais le 30 mai 2021 ou, au plus tard, le 4 juin 2021 (P. 17/1), soit dans tous les cas après la commission de l'infraction et, surtout, après que C. a reçu le rapport de dénonciation de la police du 21 mai 2021 l'informant de l'infraction à la LCR (P. 4/2).</w:t>
      </w:r>
    </w:p>
    <w:p>
      <w:r>
        <w:t>- 13 - Au vu de ces éléments, la Cour de céans a ainsi acquis la conviction que l'appelant était au volant du véhicule Ford de sa société au moment de l'excès de vitesse en cause. Il est dès lors également établi que l'appelant a désigné une personne innocente en vue de faire ouvrir une enquête contre elle et de détourner les soupçons dirigés contre lui. Cette appréciation est confortée par le choix effectué par C. de désigner comme auteur de l'infraction une personne domiciliée à l'étranger, soit au Kosovo, et par le fait qu'il a un antécédent de même nature au casier judiciaire qui pouvait lui faire craindre un retrait de permis important. Au surplus, l'excès de vitesse n'est pas contesté en tant que tel. L'appelant a donc été condamné pour violation grave des règles de la circulation routière et dénonciation calomnieuse sans violation du principe de la présomption d'innocence. 4. 4.1 L'appelant conteste, quel que soit le verdict de culpabilité, la peine pécuniaire infligée, qu'il considère comme excessive.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- 14 -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4.3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4.4 Selon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w:t>
      </w:r>
    </w:p>
    <w:p>
      <w:r>
        <w:t>- 15 - sa fortune, de son mode de vie, de ses obligations d’assistance, en particulier familiales, et du minimum vital. 4.5 L'appelant feint d'ignorer, en invoquant la directive du Procureur général concernant les excès de vitesse, qu'il est condamné également pour dénonciation calomnieuse. Il s'agit d'ailleurs de l'infraction de base qui doit valoir à son auteur, au regard de sa culpabilité, une peine pécuniaire de 80 jours-amende, augmentée de 40 jours-amende pour l'excès de vitesse. Le montant du jour-amende fixé par le premier juge est pour le surplus adéquate, compte tenu du revenu et des charges de l'appelant. Quant au sursis, le pronostic n’étant pas défavorable, les conditions de son octroi sont bien réalisées, ce qui n’est d’ailleurs pas contesté. Enfin, il se justifie de prononcer une amende à titre de sanction immédiate afin de favoriser la prise de conscience de la gravité de l’infraction commise. 5. 5.1 L'appelant conteste encore le délai d'épreuve fixé à trois ans. 5.2 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et la référence citée). 5.3 Dans la mesure où C. a déjà été condamné pour excès de vitesse il y a 8 ans, il se justifie de fixer le délai d'épreuve à trois ans et non au minimum prévu par la loi, pour des motifs de prévention spéciale.</w:t>
      </w:r>
    </w:p>
    <w:p>
      <w:r>
        <w:t>- 16 - 6. 6.1 L'appelant, qui plaide son acquittement, requiert une indemnité fondée sur l'art. 429 CPP, pour les procédures de première et deuxième instances. 6.2 Selon l’art. 429 al. 1 let. a CPP, le prévenu acquitté totalement ou en partie ou au bénéfice d’un classement a droit à une indemnité pour les dépenses occasionnées par l’exercice raisonnable de ses droits de procédure. 6.3 Compte tenu de ce qui précède, soit la confirmation des condamnations, les conditions d'octroi d'une indemnité au sens de l'art. 429 CPP ne sont pas remplies, de sorte que la demande d'indemnité doit être rejetée. 7. En définitive, l'appel de C. doit être rejeté et le jugement entrepris intégralement confirmé. Vu l'issue de la cause, les frais de la procédure d'appel, constitués du seul émolument de jugement (art. 422 al. 1 CPP), par 1'610 fr. (art. 21 al. 1 TFIP [Tarif des frais de procédure et indemnités en matière pénale du 28 septembre 2010 ; BLV 312.03.1]), seront mis à la charge de l'appelant, qui succombe (art. 428 al. 1, 1re phrase, CPP). La Cour d’appel pénale appliquant les articles 34, 42 al. 1 et 4, 44 al. 1, 49 al. 1, 106, 303 ch 1 al. 1 CP, 90 al. 2 LCR, 398 ss CPP, prononce : I. L’appel est rejeté.</w:t>
      </w:r>
    </w:p>
    <w:p>
      <w:r>
        <w:t>- 17 - II. Le jugement rendu le 7 février 2023 par le Tribunal de police de l’arrondissement de La Côte est confirmé selon le dispositif suivant : "I. constate que C. s’est rendu coupable de violation grave des règles de la circulation routière et de dénonciation calomnieuse ; II. condamne C. à une peine pécuniaire de 120 (cent vingt) jours-amende, le jour-amende étant fixé à 40 fr. (quarante francs) ; III. suspend l’exécution de la peine pécuniaire et fixe à C. un délai d’épreuve de 3 (trois) ans ; IV. condamne C. à une amende de 960 fr. (neuf cent soixante francs), la peine privative de liberté de substitution étant de 9 (neuf) jours en cas de non- paiement fautif ; V. met les frais de procédure à hauteur de 600 fr. (six cents francs) à la charge de C.." III. Les frais d’appel, par 1’610 fr. (mille six cent dix francs) sont mis à la charge de C., qui succombe. IV. Le jugement motivé est exécutoire. Le président : La greffière : Du Le jugement qui précède, dont le dispositif a été communiqué par écrit aux intéressés le 25 mai 2023, est notifié, par l'envoi d'une copie complète, à :</w:t>
      </w:r>
    </w:p>
    <w:p>
      <w:r>
        <w:t>- 18 - - Me Yann Oppliger, avocat (pour C.), - Ministère public central, et communiqué à : - Mme la Vice-présidente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