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PE21.019758 vom 14. Oktober 2022</w:t>
      </w:r>
    </w:p>
    <w:p>
      <w:r>
        <w:t>VD Tribunal cantonal, 2022-10-14, FR</w:t>
      </w:r>
    </w:p>
    <w:p>
      <w:r>
        <w:rPr>
          <w:b/>
        </w:rPr>
        <w:t xml:space="preserve">Quelle: </w:t>
      </w:r>
      <w:r>
        <w:t>https://mcp.opencaselaw.ch/entscheid/vd_gerichte_PE21.019758</w:t>
      </w:r>
    </w:p>
    <w:p>
      <w:r>
        <w:t>FR: VD_GERICHTE PE21.019758 du 14 octobre 2022</w:t>
      </w:r>
    </w:p>
    <w:p>
      <w:r>
        <w:t>IT: VD_GERICHTE PE21.019758 del 14 ottobre 2022</w:t>
      </w:r>
    </w:p>
    <w:p>
      <w:pPr>
        <w:pStyle w:val="Heading2"/>
      </w:pPr>
      <w:r>
        <w:t>Volltext</w:t>
      </w:r>
    </w:p>
    <w:p>
      <w:r>
        <w:t>TRIBUNAL CANTONAL 117 PE21.019758-CMS/NMO CO UR D’APPEL PENALE ______________________________ Séance du 20 janvier 2023 _____________________ Composition : M. PARRONE, président Greffier : M. Valentino ***** Parties à la présente cause : M.________, prévenue, représentée par Me Flore Primault, défenseur de choix à Lausanne, appelante, et MINISTÈRE PUBLIC, représenté par la Procureure de l’arrondissement de l’Est vaudois, intimé, [...], plaignant, représenté par Me Aba Neeman, conseil de choix à Monthey, intimé. 655</w:t>
      </w:r>
    </w:p>
    <w:p>
      <w:r>
        <w:t>- 2 - Vu le jugement du 14 octobre 2022, par lequel le Tribunal de police de l’arrondissement de l’Est vaudois a constaté que [...] (ci-après : M.________) s’était rendue coupable de lésions corporelles simples et de menaces (II), l’a condamnée à une peine pécuniaire de 20 jours-amende à 10 fr. le jour, avec sursis pendant deux ans (II), a dit qu’elle était débitrice de [...] d’une indemnité au sens de l’art. 433 CPP d’un montant de 1'500 fr. (III) et a mis les frais de la cause, par 1'800 fr., à la charge de M.________ (IV), vu l’annonce d’appel déposée le 17 octobre 2022 par M.________, vu la déclaration motivée, déposée le 22 novembre 2022 par M.________, formant appel contre le jugement précité, vu la requête formulée par M.________ dans sa déclaration d’appel, tendant à l’octroi de l’assistance judiciaire gratuite et à la désignation de Me Flore Primault en qualité de défenseur d’office, vu les pièces du dossier ;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Kuhn/Jeanneret/Perrier Depeursinge (éd.), Commentaire Romand, Code de procédure pénale suisse, 2e éd., Bâle 2019, n. 55 ad art. 132 CPP), que la deuxième condition s'interprète à l'aune des critères mentionnés à l'art. 132 al. 2 et 3 CPP (Harari/Aliberti, op. cit., nn. 60 ss ad art. 132 CPP),</w:t>
      </w:r>
    </w:p>
    <w:p>
      <w:r>
        <w:t>- 3 - qu'aux termes de l’art. 132 al. 2 CPP, une défense d’office aux fins de protéger les intérêts du prévenu indigent se justifie notamment lorsque l’affaire n’est pas de peu de gravité et – condition cumulative (Harari/Aliberti, op. cit., n. 61 ad art. 132 CPP ; TF 1B_93/2018 du 29 mai 2018 consid. 3.1) – qu’elle présente, sur le plan des faits ou du droit, des difficultés que le prévenu seul ne pourrait pas surmonter, que l'art. 132 al. 3 CPP précise qu'en tout état de cause, une affaire n’est pas de peu de gravité lorsque le prévenu est passible d’une peine privative de liberté de plus de quatre mois ou d’une peine pécuniaire de plus de 120 jours-amende, que les critères énoncés par l'art. 132 al. 1, let. b, 2 et 3 CPP reprennent largement la jurisprudence du Tribunal fédéral en matière d'assistance judiciaire, rendue sur la base des art. 29 al. 3 Cst. et 6 ch. 3 let. c CEDH (ATF 143 I 164 consid. 3.5 ; TF 1B_93/2018 du 29 mai 2018 consid. 3.1), que selon cette jurisprudence, la désignation d'un défenseur d'office dans une procédure pénale est nécessaire lorsque le prévenu est exposé à une longue peine privative de liberté ou s'il est menacé d'une peine qui ne peut être assortie du sursis, qu’elle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143 I 164 consid. 3.5 et les réf. cit. ; TF 1B_93/2018 du 29 mai 2018 consid. 3.1 et les réf. cit.), qu’en revanche, lorsque l'infraction n'est manifestement qu'une bagatelle, en ce sens que son auteur ne s'expose qu'à une amende ou à une peine privative de liberté de courte durée, la jurisprudence considère que l'auteur n'a pas de droit constitutionnel à l'assistance</w:t>
      </w:r>
    </w:p>
    <w:p>
      <w:r>
        <w:t>- 4 - judiciaire (ATF 143 I 164 consid. 3.5 et les réf. cit. ; TF 1B_93/2018 du 29 mai 2018 consid. 3.1), que pour évaluer si l'affaire présente des difficultés que le prévenu ne pourrait pas surmonter sans l'aide d'un avocat, il y a lieu d’apprécier l’ensemble des circonstances concrètes, qu’il faut tenir compte notamment de la nature de la cause, de la complexité des questions de fait et de droit, des particularités que présentent les règles de procédure applicables, de l'aptitude concrète du requérant à mener seul la procédure, en fonction de ses capacités,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ou encore du fait que la partie adverse est assistée d'un avocat (ATF 143 I 164 consid. 3.5 ; ATF 128 I 225 consid. 2.5.2 ; TF 1B_93/2018 du 29 mai 2018 consid. 3.1), qu’en l’espèce, la requérante conteste les faits ainsi que sa condamnation, que l’affaire – limitée à des lésions corporelles simples (ecchymoses, dermabrasions et griffures) et menaces survenues dans la cadre d’une dispute au sein du couple – ne présente aucune difficulté, ni en fait ni en droit, qu’elle est de peu de gravité, au vu de la peine encourue par M.________, que le Ministère public n’est pas intervenu personnellement devant le Tribunal de première instance, qu’au vu de ce qui précède, il apparaît que les conditions cumulatives de l'art. 132 al. 1 let. b CPP ne sont pas remplies,</w:t>
      </w:r>
    </w:p>
    <w:p>
      <w:r>
        <w:t>- 5 - qu’enfin, les frais du présent prononcé, par 360 fr. (art. 422 al. 1 CPP et 21 al. 1 TFIP [tarif des frais de procédure et indemnités en matière pénale du 28 septembre 2010 ; BLV 312.03.1]), seront mis à la charge de la requérante, qui succombe (art. 428 al. 1 CPP). Par ces motifs, le Président de la Cour d’appel pénale, statuant à huis clos en application de l’art. 132 CPP, prononce : I. La requête de M.________ tendant à la désignation d’un défenseur d’office est rejetée. II. Les frais du présent prononcé, par 360 fr., sont mis à la charge de M.________. III. Le présent prononcé est exécutoire. Le président : Le greffier : Du</w:t>
      </w:r>
    </w:p>
    <w:p>
      <w:r>
        <w:t>- 6 - Le prononcé qui précède, dont la rédaction a été approuvée à huis clos, est notifié, par l'envoi d'une copie complète, à : - Me Flore Primault, avocate (pour M.________), - Ministère publi central, et communiqué à : - Mme la Procureure de l’arrondissement de l’Est vaudois, - Me Aba Neeman, avocat (pour [...]),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