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PE21.019259 vom 8. März 2023</w:t>
      </w:r>
    </w:p>
    <w:p>
      <w:r>
        <w:t>VD Tribunal cantonal, 2023-03-08, FR</w:t>
      </w:r>
    </w:p>
    <w:p>
      <w:r>
        <w:rPr>
          <w:b/>
        </w:rPr>
        <w:t xml:space="preserve">Quelle: </w:t>
      </w:r>
      <w:r>
        <w:t>https://mcp.opencaselaw.ch/entscheid/vd_gerichte_PE21.019259</w:t>
      </w:r>
    </w:p>
    <w:p>
      <w:r>
        <w:t>FR: VD_GERICHTE PE21.019259 du 8 mars 2023</w:t>
      </w:r>
    </w:p>
    <w:p>
      <w:r>
        <w:t>IT: VD_GERICHTE PE21.019259 del 8 marzo 2023</w:t>
      </w:r>
    </w:p>
    <w:p>
      <w:pPr>
        <w:pStyle w:val="Heading2"/>
      </w:pPr>
      <w:r>
        <w:t>Erwägungen</w:t>
      </w:r>
    </w:p>
    <w:p>
      <w:r>
        <w:rPr>
          <w:b/>
        </w:rPr>
        <w:t>E. 12</w:t>
      </w:r>
    </w:p>
    <w:p>
      <w:r>
        <w:t>avril 2023, X.________ a formé appel contre ce jugement, concluant à sa réforme, en ce sens qu'il est condamné à une peine privative de liberté de</w:t>
      </w:r>
    </w:p>
    <w:p>
      <w:r>
        <w:rPr>
          <w:b/>
        </w:rPr>
        <w:t>E. 15</w:t>
      </w:r>
    </w:p>
    <w:p>
      <w:r>
        <w:t>mois avec sursis durant 3 ans et qu'il est renoncé à la révocation du sursis accordé le 31 mars 2021 par le Tribunal correctionnel de l'arrondissement de la Broye et du Nord vaudois. C. Les faits retenus sont les suivants : 1. X.________, originaire de [...], est né le [...] 1998 à Lausanne. Il est le cadet d’une fratrie de deux enfants. Après avoir suivi l’école obligatoire, il a entrepris un apprentissage qu’il n’a pas terminé. Il a</w:t>
      </w:r>
    </w:p>
    <w:p>
      <w:r>
        <w:t>- 8 - ensuite fait deux ans d’armée en France, puis a travaillé en tant qu’intérimaire en Suisse. Il est sans emploi depuis 2019, sous réserve de quelques brèves missions temporaires. Il a fait l’objet d’un jugement rendu le 31 mars 2021 le condamnant à une peine privative de liberté de 36 mois dont 24 avec sursis pendant trois ans pour tentative de meurtre, lésions corporelles simples et agression (P. 6). L’exécution de cette peine a débuté le 11 avril 2022. Interrogé par les premiers juges sur ce qu’il avait fait entre le jugement rendu le 31 mars 2021 et le 11 avril 2022, X.________ a déclaré avoir monté une société qui ne se serait cependant pas développée suffisamment vite, de sorte qu’il aurait continué son trafic de marijuana, étant rappelé que celui-ci a débuté au mois de juin 2019. Le prénommé était encore détenu au moment du jugement de première instance et se prévalait d’une promesse d’embauche pour la société [...], datée du mois d’aout 2022. Il est sorti de détention le 19 mars 2023. A l’audience d’appel, il a expliqué qu’[...] n’avait finalement pas assez de travail pour l’employer à sortie de détention. Il a dès lors tout d’abord effectué une mission d’une semaine dans le domaine de la maçonnerie, puis a enchaîné comme monteur auxiliaire dans l’entreprise Sigrist Services, en mission pour [...]. Au jour de l’audience, il expliquait avoir obtenu une place fixe dans l’entreprise [...]. Depuis le 1er mai 2023, il était ainsi à l’essai pour une durée de trois mois. Il a expliqué que ce travail lui plaisait et qu’il avait des possibilités d’évolution au sein de l’entreprise, lesquelles lui permettraient à terme d’envisager la réalisation d’un salaire de l’ordre de 5'000 fr. par mois. Il vivait chez son frère, avec lequel il est également copropriétaire d’une maison en France, mais aurait pour l’heure laissé son adresse chez sa mère. Il n’aurait pas de dette. Le casier judiciaire d’X.________ fait état des inscriptions suivantes : - 31.03.2021 : Tribunal correctionnel de la Broye et du Nord vaudois, meurtre (tentative), lésions corporelles simples et agression en concours à une peine privative de liberté de 36 mois dont 24 mois avec sursis pendant 3 ans et une règle de conduite.</w:t>
      </w:r>
    </w:p>
    <w:p>
      <w:r>
        <w:t>- 9 - - 18.08.2022 : Ministère public de l’arrondissement du Nord vaudois, mettre un véhicule à disposition d’un conducteur sans permis requis selon la LCR, conduite d’un véhicule automobile sans le permis de conduire requis au sens de la LCR, violation simple des règles de la LCR à une peine pécuniaire de 45 jours-amende à 30 francs le jour avec sursis pendant deux ans ainsi qu’à une amende de 450 francs. 2. 2.1 A [...] notamment, entre le mois de juin 2019 et le mois d’avril 2021 puis entre fin-août et début septembre 2021 et le 11 janvier 2022, date de son interpellation, X.________ s’est adonné à un important trafic de marijuana en vendant, durant la première période une quantité mensuelle d’un kilo de stupéfiants par mois en moyenne et durant la seconde période des quantités mensuelles d’environ 350 grammes. Il a ainsi vendu une quantité totale de 20,3 kilos de marijuana, pour un bénéfice total de 61'300 fr. et un chiffre d’affaires de 166'000 fr., à différents individus. 2.2 Entre le mois de septembre 2019, les faits antérieurs étant prescrits, et le 11 janvier 2022, date de son interpellation, X.________ a régulièrement consommé du cannabis à raison tout d’abord d’un joint par jour, puis de deux joints par semaine. Il a également consommé de la cocaïne à une occasion. Le 11 janvier 2022, X.________ détenait à son domicile une boulette de cocaïne et 5,2 grammes de résine de cannabis. 2.3 A [...], le 22 janvier 2022, X.________ détenait à son domicile un revolver d’alarme Smith &amp; Wesson sans être titulaire d’une autorisation. En d roit :</w:t>
      </w:r>
    </w:p>
    <w:p>
      <w:r>
        <w:t>- 10 - 1.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d’X.________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3.1. L'appelant conteste la révocation du sursis partiel accordé le 31 mars 2021 et le prononcé d'une peine d'ensemble. Il fait en premier lieu valoir une violation du droit d’être entendu, estimant que le tribunal n’aurait pas motivé sa décision, passant sous silence la question du sursis concernant les infractions commises, de même que celle relative au pronostic défavorable ayant conduit à la révocation du sursis partiel accordé dans le jugement du 31 mars 2021. Pour le surplus, il soutient que le pronostic le concernant ne serait pas défavorable malgré sa récidive après sa première condamnation. Il se prévaut en particulier d’avoir spontanément avoué l'ensemble de ses infractions. Il ajoute qu’après avoir exécuté la partie</w:t>
      </w:r>
    </w:p>
    <w:p>
      <w:r>
        <w:t>- 11 - ferme de la condamnation prononcée le 31 mars 2021, il aurait désormais pris concrètement conscience des effets de la privation de liberté et il invoque avoir des projets d'avenir sur le plan professionnel, que la révocation du sursis serait de nature à réduire à néant. Enfin, il fait valoir qu’il ne s'agirait pas d'une récidive spéciale. Pour les mêmes motifs, il estime qu’un sursis aurait dû lui être octroyé pour les nouvelles infractions commises. 3.2. Le droit d’être entendu, garanti par les art. 3 al. 2 let. c CPP, 29 al. 2 Cst.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w:t>
      </w:r>
    </w:p>
    <w:p>
      <w:r>
        <w:t>- 12 -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3.3. 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w:t>
      </w:r>
    </w:p>
    <w:p>
      <w:r>
        <w:t>- 13 -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 3.4. Les premiers juges ont considéré que « compte tenu […] du sursis partiel accordé dans le cadre de la peine datée du 31 mars 2021 et vu la récidive dans le délai d’épreuve, le Tribunal ne p[ouvai]t que faire application des articles 46 al. 1 et 3 CP et révoquer le sursis partiel accordé compte tenu de la récidive survenue » et ont fixé la peine d’ensemble à 30 mois, étant précisé que celle-ci comprenait la révocation du sursis partiel accordé le 31 mars 2021. Avec l’appelant, on doit admettre que la motivation des premiers juges quant à la révocation du sursis partiel, qui se limite à indiquer qu’il y a lieu de faire « application des art. 46 al. 1 et 3 CP » est très succincte. Toutefois, dans la mesure où la Cour d’appel pénale jouit d’un plein pouvoir de cognition et que le dossier est complet, la Cour de</w:t>
      </w:r>
    </w:p>
    <w:p>
      <w:r>
        <w:t>- 14 - céans peut procéder à sa propre appréciation, qui se substitue à celle des premiers juges. S’agissant tout d’abord de la révocation du sursis partiel qui a été octroyé à l’appelant le 31 mars 2021 et qui portait sur une peine privative de liberté de 24 mois, la cour considère que l’exception de l’art. 46 al. 2 CP, ne s’applique pas et que l’appréciation globale des circonstances conduit à un pronostic manifestement défavorable. En effet, après avoir été condamné le 31 mars 2021 pour tentative de meurtre, lésions corporelles simples et agression à une peine privative de liberté de 3 ans, avec un sursis partiel portant sur les deux tiers de cette lourde peine, il n'a pas craint de poursuivre un important et lucratif commerce de stupéfiants jusqu'à sa nouvelle arrestation. Or, il pouvait – ou aurait manifestement dû – mesurer très concrètement ce que cette récidive allait représenter en termes de sanction. A cela s’ajoute que l’appelant a encore été condamné le 18 août 2022 pour des infractions à la loi sur la circulation routière et qu’il détenait encore en janvier 2022 à son domicile un revolver d'alarme Smith et Wesson sans être titulaire du permis correspondant. Ces comportements dénotent un mépris de l’ordre juridique et ce alors même qu’e l’appelant ne pouvait ignorer que toute nouvelle récidive l’exposait à l’exécution d’une lourde peine privative de liberté. C'est également en vain que l'appelant se prévaut d'une récidive qui ne serait pas « spéciale ». Il faut au contraire constater que la diversité des infractions qu’il a commises depuis des années est particulièrement inquiétante ; il s’en est ainsi indifféremment pris à l’intégrité physique et à la vie, mais également à la santé publique et à la sécurité routière. Cette capacité délictuelle rend le pronostic particulièrement défavorable et il faudrait des éléments spectaculaires dans le redressement pour modifier ce constat. Or, la situation personnelle et professionnelle actuelle de l’appelant n’est pas suffisamment stable pour permettre de renverser le pronostic manifestement défavorable qui s’impose. Ni l’exécution de la partie ferme de la peine de 2021, ni le fait que l’appelant travaille depuis sa sortie de détention, soit depuis quelques mois, ne suffisent à pouvoir constater qu’il y aurait à ce jour des conditions particulièrement favorables permettant de renverser le pronostic défavorable qui s’impose. On</w:t>
      </w:r>
    </w:p>
    <w:p>
      <w:r>
        <w:t>- 15 - relèvera en particulier que l’appelant a déjà changé d’employeur à trois reprises depuis mars 2023 et qu’il se trouve actuellement dans la période d’essai d’un nouvel emploi. En outre, les conjonctures dont il a fait part à l’audience d’appel au sujet des possibilités de pérennisation de son poste et d’avancement dans l’entreprise ne reposent finalement que sur ses propres projections. Au vu de la situation de l’appelant lors des débats de première instance et même à la lumière des nouveaux éléments intervenus depuis lors, le pronostic est donc encore manifestement défavorable et c’est à juste titre que les premiers juges ont ordonné la révocation du sursis partiel accordé le 31 mars 2021. La peine d’ensemble qu’il convient en conséquence de prononcer n’est, en tant que telle, pas critiquée dans sa quotité, l’appelant admettant que les nouvelles infractions auraient justifié, à elles seules, une peine privative de liberté de quinze mois, soit 13 mois pour l’infraction à la LStup antérieure au 31 mars 2021 et 2 mois pour les infractions postérieures. Or, considérant la révocation du sursis partiel qui s’impose (cf. § ci-dessus), conduisant à ordonner l’exécution de la peine privative de liberté suspendue de 24 mois, la peine d’ensemble de 30 mois telle que prononcée par les premiers juges est adéquate et a été fixée conformément aux critères légaux. Elle doit donc être confirmée. 4. Au vu de ce qui précède, l’appel d’X.________ doit être intégralement rejeté et le jugement entrepris confirmé. Me Milena Chiari, défenseure d’office, a droit à une indemnité pour la procédure d’appel (art. 422 al. 1 et al. 2 let. a CPP). Elle a produit une liste des opérations (P. 51) faisant état de 10h16 d’activité d’avocat, ce qui peut être admis, sous réserve de la durée de l’audience, estimée à deux heures et qui doit être ramenée à 30 minutes. C’est ainsi une indemnité d’un montant total de 1’862 fr. 75, correspondant à 8h46 de travail nécessaire d’avocat au tarif horaire de 180 fr., par 1’578 fr., et à</w:t>
      </w:r>
    </w:p>
    <w:p>
      <w:r>
        <w:t>- 16 - une vacation à 120 fr., auxquels s’ajoutent des débours forfaitaires à concurrence de 2% (art. 3bis al. 1 RAJ [règlement sur l’assistance judiciaire en matière civile du 7 décembre 2010 ; BLV 211.02.3], applicable par renvoi de l’art. 26b TFIP [tarif des frais de procédure et indemnités en matière pénale du 28 septembre 2010 ; BLV 312.03.1]), par 31 fr. 55, et la TVA par 7,7% sur le tout, par 133 fr. 20, qui sera allouée à Me Milena Chiari. Vu l’issue de la cause, les frais de la procédure d’appel, par 3'472 fr. 75, soit l’émolument de jugement par 1’610 fr. (art. 21 al. 1 TFIP [tarif des frais de procédure et indemnités en matière pénale du 28 septembre 2010 ; BLV 312.03.1]) et l'indemnité du défenseur d'office de l'appelant, par 1’862 fr. 75, seront mis à la charge d’X.________ qui succombe (art. 428 al. 1, 1re phrase, CPP). Le remboursement à l’Etat de l’indemnité de défenseur d’office mentionnée ci-dessus sera exigé d’X.________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