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PE21.017513 vom 25. September 2025</w:t>
      </w:r>
    </w:p>
    <w:p>
      <w:r>
        <w:t>VD Tribunal cantonal, 2025-09-25, FR</w:t>
      </w:r>
    </w:p>
    <w:p>
      <w:r>
        <w:rPr>
          <w:b/>
        </w:rPr>
        <w:t xml:space="preserve">Quelle: </w:t>
      </w:r>
      <w:r>
        <w:t>https://mcp.opencaselaw.ch/entscheid/vd_gerichte_PE21.017513</w:t>
      </w:r>
    </w:p>
    <w:p>
      <w:r>
        <w:t>FR: VD_GERICHTE PE21.017513 du 25 septembre 2025</w:t>
      </w:r>
    </w:p>
    <w:p>
      <w:r>
        <w:t>IT: VD_GERICHTE PE21.017513 del 25 settembre 2025</w:t>
      </w:r>
    </w:p>
    <w:p>
      <w:pPr>
        <w:pStyle w:val="Heading2"/>
      </w:pPr>
      <w:r>
        <w:t>Erwägungen</w:t>
      </w:r>
    </w:p>
    <w:p>
      <w:r>
        <w:rPr>
          <w:b/>
        </w:rPr>
        <w:t>E. 21</w:t>
      </w:r>
    </w:p>
    <w:p>
      <w:r>
        <w:t>décembre 2005, FF 2006 pp.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6B_996/2021 du 31 mai 2022 consid. 3.1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(TF 7B_153/2022 du 20 juillet 2023 consid. 3.5 et les références citées). 3. Les recourants font valoir une violation des art. 29 al. 2 Cst., 3 al. 2 let. c, 107 et 318 al. 2 CPP ainsi que de l'art. 319 al. 1 CPP, du principe in dubio pro duriore et de la maxime inquisitoire d’office. Ils reprochent au Ministère public de n'avoir pas suffisamment instruit les raisons pour lesquelles A.Z.________ n'aurait pas pu communiquer avec ses</w:t>
      </w:r>
    </w:p>
    <w:p>
      <w:r>
        <w:t>- 13 - proches, respectivement les démarches que ceux-ci auraient entreprises pour tenter de le joindre et la manière dont les autorités compétentes y auraient répondu. Selon eux, leur audition en qualité de proches du défunt s’imposerait, d’autant plus qu’ils auraient conservé un souvenir précis des circonstances entourant le décès dans les jours qui l’ont précédé, à la différence des personnes déjà entendues. 3.1 L'art. 117 CP réprime le comportement de celui qui, par négligence, aura causé la mort d'une personne. La réalisation de cette infraction suppose donc la réunion de trois conditions : le décès d'une personne, une négligence et un lien de causalité naturel et adéquat entre la négligence et la mort (ATF 122 IV 145 consid. 3).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148 IV 39 consid. 2.3.3; ATF 145 IV 154 consid. 2.1; ATF 143 IV 138 consid. 2.1).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148 IV 39 consid. 2.3.3 ;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w:t>
      </w:r>
    </w:p>
    <w:p>
      <w:r>
        <w:t>- 14 - lorsqu'elles sont généralement reconnues. La violation des devoirs de la prudence peut aussi être déduite des principes généraux, si aucune règle spéciale de sécurité n'a été violée (ATF 148 IV 39 consid. 2.3.3 ; ATF 145 IV 154 consid. 2.1). En fin de compte, la prudence à laquelle l’auteur est tenu se détermine en fonction des circonstances concrètes et de sa situation personnelle, étant donné que, par la nature des choses, il est impossible que tout soit régi par des prescriptions (ATF 148 IV 39 consid. 2.3.3 ; ATF 145 IV 154 consid. 2.1 ; ATF 135 IV 56 consid. 2.1 et les références citée ; TF 6B_1055/2020 et 6B_823/2021 du 13 juin 2022 consid. 4.3.4 et les références citées). 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par sa situation juridique, notamment en vertu de la loi, d’un contrat, d’une communauté de risque librement consentie ou de la création d’un risque (art. 11 al. 2 CP). N’importe quelle obligation juridique ne suffit pas. Il faut qu’elle ait découlé d’une position de garant, c’est-à-dire que l’auteur se soit trouvé dans une situation qui l’obligerait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148 IV 39 consid. 2.3.2 ; ATF 141 IV 249 consid. 1.1). Il faut encore qu'il existe un rapport de causalité entre la violation fautive du devoir de prudence et le décès de la victime. La condition essentielle pour qu’il y ait une violation du devoir de prudence et par là une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w:t>
      </w:r>
    </w:p>
    <w:p>
      <w:r>
        <w:t>- 15 -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142 IV 237 consid. 1.5.2; ATF 135 IV 56 consid. 2.1 et les références citées). La prévisibilité d’un acte ne suffit pas pour que le résultat puisse être imputé au comportement imprudent de l’auteur. Il faut encore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 que le comportement de ce dernier ou son omission ait, avec un haut degré de vraisemblance, été la cause du résultat (ATF 140 II 7 consid. 3.4 et la référence citée ; TF 6B_1055/2020 et 6B_823/2021 précités consid. 4.3.4 et les références citées). 3.2 3.2.1 En l'espèce, il n'est pas contesté que le décès de A.Z.________ est consécutif à un suicide et que son placement à la prison de la Croisée était justifié. La question déterminante est de savoir si, au moment des faits, les membres du personnel de la prison qui s'occupaient du défunt – et qui avaient alors vis-à-vis de lui une position de garant – auraient pu ou dû se rendre compte que celui-ci se trouvait dans une situation de vulnérabilité particulière, respectivement qu'il était potentiellement en danger en raison de son état psychique et que cette potentielle mise en danger dépassait les limites du risque admissible. En d'autres termes, il faut se demander si, au vu des circonstances, les membres du personnel</w:t>
      </w:r>
    </w:p>
    <w:p>
      <w:r>
        <w:t>- 16 - de la prison ont omis d'accomplir une action dont ils auraient pu ou dû se rendre compte, de par leurs connaissances et leurs aptitudes personnelles, et que celle-ci était nécessaire pour éviter la survenance du décès de A.Z.________ (violation d'une règle de prudence). Dans l'affirmative, il faut ensuite se demander si les membres du personnel de la prison ont fait preuve d'un manque d'effort blâmable (faute) et, enfin, se demander si l'accomplissement de l'acte omis aurait pu, avec une très grande vraisemblance, empêcher la survenance du décès (causalité naturelle et adéquate entre l'omission fautive et le résultat). 3.2.2 En l'occurrence, selon les déclarations unanimes des personnes entendues, à aucun moment A.Z.________ n'a émis d'idées suicidaires ni n'a fait transparaître qu'il en viendrait à mettre fin à ses jours. Selon ces mêmes personnes, le comportement du défunt, respectivement son état émotionnel – décrit comme triste et angoissé – était plutôt courant chez les détenus. Les quelques contradictions ou manques de précision relevés par les recourants dans le récit de certaines des personnes entendues, qui sont, quoi qu’ils en disent, minimes, peuvent s'expliquer par l'écoulement du temps et ne sont pas de nature à altérer leur crédibilité. S'agissant plus particulièrement de l'infirmière W.________, le fait qu'elle ne se soit pas souvenue d'avoir vu A.Z.________ pleurer alors que le journal médical qu'elle a établi indique que ce dernier « manifeste de l'angoisse, pleurs et ne mange pas ; culpabilise et se demande en même temps ce qu'il fait ici » ne permet pas de remettre en cause la fiabilité de ses déclarations. Il n'est en effet pas exclu que son journal – qui au demeurant précise que l'intéressé « dit ne pas avoir d'idée suicidaire » – relate simplement les déclarations de ce dernier sans que l'infirmière ne l'ait vu directement pleurer. Quant à L.________, il a certes, dans un premier temps, évoqué des idées suicidaires auxquelles A.Z.________ aurait fait allusion, mais il est rapidement revenu sur ses déclarations, les corrigeant, en affirmant, de manière plausible, qu'il avait confondu avec un autre détenu qui s'était également suicidé. Cela étant, L.________ est la seule personne qui a émis des inquiétudes au sujet de A.Z.________, constatant, le dimanche en fin de</w:t>
      </w:r>
    </w:p>
    <w:p>
      <w:r>
        <w:t>- 17 - journée, que celui-ci « n'allait pas trop fort ». Or, il a pris les mesures idoines en prévenant le service médical, avec l'accord du défunt, et en lui indiquant qu'il pouvait utiliser l'interphone dans sa cellule pour appeler ses collègues si quelque chose se passait durant la nuit. Si ce témoin s'est déclaré inquiet et qu'il a fait part de ses inquiétudes dans son rapport oral, il a toutefois précisé qu'il ne s'attendait pas à ce qu'il y ait une surveillance particulière de A.Z.________ et qu'il avait été lui-même surpris de l'issue fatale. Ainsi, si A.Z.________ présentait effectivement des signes de tristesse et d'angoisse, il ressort des auditions des personnes l'ayant côtoyé qu'à aucun moment il n'a fait apparaître qu'il était dans un état désespéré et qu'il en viendrait à mettre fin à ses jours. Ces éléments sont en outre corroborés par les deux premières lettres rédigées par A.Z.________ le samedi et le dimanche. Là encore, il en résulte qu'il était triste, qu'il ne mangeait pas ni ne dormait, mais, à aucun instant, il ne fait état de manière explicite et claire d'intention de suicide. Au contraire, il exprime son désir de passer les cinquante prochaines années aux côtés de son épouse. On ne saurait dans ces circonstances, en particulier dans un contexte de déprime et d'angoisse décrites par les professionnels comme étant usuelles pour les détenus, considérer que le personnel de la prison avait connaissance ou aurait dû avoir connaissance que A.Z.________ risquait de mettre fin à ses jours dans les heures suivant sa dernière prise en charge. Cela vaut d'autant plus que ce dernier n'avait aucun antécédent de tentative de suicide et qu'il a su appeler à l'aide en contactant l'agent L.________. On ne saurait dès lors reprocher au personnel de détention de n'avoir pas entrepris davantage que ce qui pouvait l'être dans les circonstances données. Comme déjà exposé, on relèvera notamment, parmi les mesures effectivement prises, les contacts journaliers – et les possibilités de contacts par l'intermédiaire de l'interphone situé dans la cellule – avec les gardiens, les entretiens que A.Z.________ a eus avec les infirmiers, sa prise en charge médicamenteuse, soit la prise de Relaxane dans un premier temps, puis, après sa seconde entrevue avec l'infirmière le dimanche 10 octobre 2021, d'un anxyolitique prescrit par la psychiatre de piquet le week-end en question. On ne distingue dès lors aucun manquement fautif dans le devoir de prudence du personnel.</w:t>
      </w:r>
    </w:p>
    <w:p>
      <w:r>
        <w:t>- 18 - Le fait que A.Z.________ ait rapporté des idées suicidaires passives ponctuellement en janvier 2009 et en novembre 2010 ne modifie pas cette appréciation, dans la mesure où elles étaient secondaires aux difficultés de son quotidien carcéral et qu'elles s'étaient justement apaisées rapidement, à la suite d'une augmentation médicamenteuse (cf. P. 44, p. 2). 3.2.3 Au vu de ce qui précède, on ne distingue pas en quoi l'audition des proches de A.Z.________, soit son frère et son épouse, serait de nature à remettre en cause ces éléments ou en apporter des nouveaux, puisque le personnel de la prison de la Croisée a correctement pris en charge ce dernier et qu'aucune des personnes auditionnées n'a confirmé les prétendues requêtes émises par le défunt pour tenter de contacter ses proches et inversement. A cet égard, et contrairement à ce que prétendent les recourants, la lettre que le défunt a adressée à son frère le 9 octobre 2021 ne fait nullement allusion à un refus qui lui aurait été signifié de contacter son avocat. Il évoque seulement son désir que son frère le fasse. Dans ce sens, il corrobore le fait qu'il n'a pas essuyé de refus de la part du personnel de la Croisée en lien avec d'éventuelles requêtes de sa part tendant notamment à prendre contact avec son avocat. S'agissant du personnel de l'établissement du Simplon, même en admettant qu'il n'ait pas donné l'information selon laquelle le défunt avait été transféré à la prison de la Croisée, cela n'aurait en l'occurrence aucune incidence dans la présente affaire. En effet, même en admettant que le personnel de cet établissement ait refusé de communiquer aux proches du défunt son transfert à la prison de la Croisée, ce que ces derniers ne prétendent d'ailleurs pas, on ne saurait retenir que ce refus soit dans une relation de causalité avec le décès de A.Z.________. Il en va de même de l'éventuelle absence de communication à la prison de la Croisée des inquiétudes de l'épouse quant à son état émotionnel, puisque, comme déjà évoqué, le personnel de la prison de la Croisée a correctement pris en charge le défunt (cf. supra consid. 3.3.2). Il est pour</w:t>
      </w:r>
    </w:p>
    <w:p>
      <w:r>
        <w:t>- 19 - le surplus relevé à cet égard que l'épouse et le frère du défunt ont, sous la plume de leur conseil, indiqué que « rien ne laissait présager que A.Z.________ pouvait avoir des idées suicidaires » (cf. P. 27, p. 5). Ils ne peuvent dès lors, aujourd'hui, sous-entendre le contraire pour requérir leur audition. On ne distingue dès lors pas, dans ce contexte, en quoi les mesures d'instruction requises auraient une quelconque pertinence dans la présente affaire. Dans ces conditions, le Ministère public pouvait refuser de donner suite aux réquisition de preuve formulées par les recourants. 3.2.4 Au vu de l'ensemble de ces éléments, il apparaît, à défaut d'une violation fautive d'un devoir de prudence, qu'une condamnation pour homicide par négligence au sens de l'art. 117 CP peut être exclue avec une vraisemblance confinant à la certitude. Il en va de même, pour les motifs exposés ci-dessus, des infractions d'omission de prêter secours et de mise en danger de la vie d'autrui pour lesquelles les recourants ont déposé plainte. Outre qu'aucun devoir de prudence n'a été enfreint, il résulte de ce qui précède qu'il n'existait pas, du moins au moment où le personnel de la Croisée est intervenu auprès du défunt, de danger de mort imminent, respectivement de danger de mort. Il était, à tout le moins, imperceptible. Il s'ensuit que le classement est fondé au regard des exigences de l'art. 319 al. 1 let. a CPP. 4. En définitive, le recours, manifestement mal fondé, doit être rejeté sans échange d’écritures (art. 390 al. 2 CPP) et l’ordonnance entreprise confirmée. Vu l’issue de la cause, les frais de la procédure de recours, constitués du seul émolument d’arrêt (art. 422 al. 1 CPP), par 1’980 fr. (art. 20 al. 1 TFIP [tarif des frais de procédure et indemnités en matière pénale du 28 septembre 2010 ; BLV 312.03.1]), seront mis à la charge de B.Z.________ et C.Z.________, à parts égales et solidairement entre eux (art. 428 al. 1 CPP). Dans la mesure où les recourants n'ont pas déposé de nouvelle demande d'assistance judiciaire au stade de la procédure de recours</w:t>
      </w:r>
    </w:p>
    <w:p>
      <w:r>
        <w:t>- 20 - comme l'exige l'art. 136 al. 3 CPP, en vigueur depuis le 1er janvier 2024, il n'y a pas lieu de statuer sur une éventuelle indemnité. Par ces motifs, la Chambre des recours pénale prononce : I. Le recours est rejeté. II. L’ordonnance du 21 mars 2025 est confirmée. III. Les frais d’arrêt, par 1’980 fr. (mille neuf cent huitante francs), sont mis à la charge de B.Z.________ et C.Z.________, à parts égales et solidairement entre eux. IV. L’arrêt est exécutoire. Le président : Le greffier : Du Le présent arrêt, dont la rédaction a été approuvée à huis clos, est notifié, par l'envoi d'une copie complète, à : - Me Elie Elkaim, avocat (pour C.Z.________ et B.Z.________),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w:t>
      </w:r>
    </w:p>
    <w:p>
      <w:r>
        <w:t>- 21 - 2005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