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PE21.017245 vom 1. Dezember 2022</w:t>
      </w:r>
    </w:p>
    <w:p>
      <w:r>
        <w:t>VD Tribunal cantonal, 2022-12-01, FR</w:t>
      </w:r>
    </w:p>
    <w:p>
      <w:r>
        <w:rPr>
          <w:b/>
        </w:rPr>
        <w:t xml:space="preserve">Quelle: </w:t>
      </w:r>
      <w:r>
        <w:t>https://mcp.opencaselaw.ch/entscheid/vd_gerichte_PE21.017245</w:t>
      </w:r>
    </w:p>
    <w:p>
      <w:r>
        <w:t>FR: VD_GERICHTE PE21.017245 du 1 décembre 2022</w:t>
      </w:r>
    </w:p>
    <w:p>
      <w:r>
        <w:t>IT: VD_GERICHTE PE21.017245 del 1 dicembre 2022</w:t>
      </w:r>
    </w:p>
    <w:p>
      <w:pPr>
        <w:pStyle w:val="Heading2"/>
      </w:pPr>
      <w:r>
        <w:t>Erwägungen</w:t>
      </w:r>
    </w:p>
    <w:p>
      <w:r>
        <w:rPr>
          <w:b/>
        </w:rPr>
        <w:t>E. 5</w:t>
      </w:r>
    </w:p>
    <w:p>
      <w:r>
        <w:t>Dès lors que l’appelant est libéré de l’infraction de tentative de contrainte, la peine pécuniaire prononcée par le premier juge doit être annulée. La condamnation à une amende de 400 fr. pour utilisation abusive d’une installation de télécommunication est confirmée.</w:t>
      </w:r>
    </w:p>
    <w:p>
      <w:r>
        <w:rPr>
          <w:b/>
        </w:rPr>
        <w:t>E. 6.1</w:t>
      </w:r>
    </w:p>
    <w:p>
      <w:r>
        <w:t>Reste à examiner les frais de première instance.</w:t>
      </w:r>
    </w:p>
    <w:p>
      <w:r>
        <w:rPr>
          <w:b/>
        </w:rPr>
        <w:t>E. 6.2</w:t>
      </w:r>
    </w:p>
    <w:p>
      <w:r>
        <w:t>Le sort des frais de procédure à l’issue de celle-ci est régi par les art. 422 ss CPP. En principe, ils sont mis à la charge de la Confédération ou du canton qui a conduit la procédure, les dispositions contraires du CPP étant réservées (art. 423 al. 1 CPP). Aux termes de l'art. 426 al. 2 CPP, lorsque la procédure fait l'objet d'une ordonnance de classement ou que le prévenu est acquitté, tout ou partie des frais de procédure peuvent être mis à sa charge s'il a,</w:t>
      </w:r>
    </w:p>
    <w:p>
      <w:r>
        <w:t>- 12 -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du 26 octobre 2022 consid. 1.1). Le juge ne peut fonder sa décision que sur des faits incontestés ou déjà clairement établis (ATF 112 Ia 371 consid. 2a ; TF 6B_248/20220 du 26 octobre 2022 consid. 1.1 et les réf.).</w:t>
      </w:r>
    </w:p>
    <w:p>
      <w:r>
        <w:t>- 13 - L’imputation des frais ou d’une partie de ceux-ci n’entre en ligne de compte que si l’acte est prouvé ou que le prévenu a avoué (TF 6B_150/2014 du 23 septembre 2014 consid. 1.2 ; TF 6B_540/2013 du 17 mars 2014 consid. 1.3). La condamnation d'un prévenu acquitté à supporter tout ou partie des frais peut en principe se fonder sur l'art. 28 CC.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(TF 6B_832/2014 du 24 avril 2015 consid. 1.3 ; TF 6B_87/2012 du 27 avril 2012 consid. 1.4.1), cette atteinte pouvant découler aussi bien d’une atteinte à l’intégrité physique que psychique (TF 6B_1094/2019 du 25 juin 2020 consid. 2.2).</w:t>
      </w:r>
    </w:p>
    <w:p>
      <w:r>
        <w:rPr>
          <w:b/>
        </w:rPr>
        <w:t>E. 6.3</w:t>
      </w:r>
    </w:p>
    <w:p>
      <w:r>
        <w:t>En l’espèce, l’appelant a reconnu qu’il avait envoyé les trois courriels d’août 2021 à la plaignante. Par les termes utilisés, il a porté atteinte illicitement à la personnalité de celle-ci (art. 28 CC) en lui faisant craindre la révélation d’images pornographiques à sa hiérarchie. C’est donc par un comportement fautif et contraire à une règle de l’ordre juridique suisse que l’appelant a provoqué l’ouverture de la procédure pénale dirigée contre lui. La mise à sa charge de l’intégralité des frais de première instance doit par conséquent être confirmée.</w:t>
      </w:r>
    </w:p>
    <w:p>
      <w:r>
        <w:rPr>
          <w:b/>
        </w:rPr>
        <w:t>E. 7</w:t>
      </w:r>
    </w:p>
    <w:p>
      <w:r>
        <w:t>En définitive, l’appel doit être partiellement admis et le jugement entrepris réformé en ce sens qu’X.________ est libéré de l’infraction de tentative de contrainte, aucune peine pécuniaire n’étant prononcée à son encontre. La liste des opérations produite par Me Laurent Mösching, défenseur d’office d’X.________, indiquant 7h54 d’activité, est admise. Il sera ajouté une heure pour les déterminations spontanées du 13 juin 2023. Au tarif horaire de 180 fr. (art. 2 al. 1 let. a et 3 al. 1 RAJ [règlement sur l'assistance judiciaire en matière civile du 7 décembre 2010 ; BLV</w:t>
      </w:r>
    </w:p>
    <w:p>
      <w:r>
        <w:t>- 14 - 211.02.3] par renvoi de l'art. 26b TFIP), le défraiement s’élève à 1’602 francs. Il faut y ajouter 2 % pour les débours (art. 3bis al. 1 RAJ par renvoi de l’art. 26b TFIP), soit 32 fr. 05, et 7,7 % de TVA sur le tout, soit 125 fr. 80, ce qui totalise 1'759 fr. 85. Vu l’issue de l’appel, les frais de procédure, par 1'430 fr. (art. 21 al. 1 TFIP [tarif des frais de procédure et indemnités en matière pénale du 28 septembre 2010 ; BLV 312.03.1]), ainsi que l’indemnité allouée au défenseur d’office, par 1'759 fr. 85, soit au total 3'189 fr. 85, seront mis par un tiers, soit par 1'063 fr. 25, à la charge de l’appelant (art. 428 al. 1 CPP), le solde étant laissé à la charge de l’Etat. L'appelant ne sera tenu de rembourser à l’Etat le tiers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