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PE21.016895 vom 7. April 2022</w:t>
      </w:r>
    </w:p>
    <w:p>
      <w:r>
        <w:t>VD Tribunal cantonal, 2022-04-07, FR</w:t>
      </w:r>
    </w:p>
    <w:p>
      <w:r>
        <w:rPr>
          <w:b/>
        </w:rPr>
        <w:t xml:space="preserve">Quelle: </w:t>
      </w:r>
      <w:r>
        <w:t>https://mcp.opencaselaw.ch/entscheid/vd_gerichte_PE21.016895</w:t>
      </w:r>
    </w:p>
    <w:p>
      <w:r>
        <w:t>FR: VD_GERICHTE PE21.016895 du 7 avril 2022</w:t>
      </w:r>
    </w:p>
    <w:p>
      <w:r>
        <w:t>IT: VD_GERICHTE PE21.016895 del 7 aprile 2022</w:t>
      </w:r>
    </w:p>
    <w:p>
      <w:pPr>
        <w:pStyle w:val="Heading2"/>
      </w:pPr>
      <w:r>
        <w:t>Erwägungen</w:t>
      </w:r>
    </w:p>
    <w:p>
      <w:r>
        <w:rPr>
          <w:b/>
        </w:rPr>
        <w:t>E. 8.1</w:t>
      </w:r>
    </w:p>
    <w:p>
      <w:r>
        <w:t>L'appelant demande à être exempté de toute peine. L'appel n'est pas motivé sur ce point, mais il ressort du jugement qu'en première instance, il invoquait les art. 14, 48 et 52 CP. Lors de l’audience d’appel, il a plaidé l’erreur sur l’illicéité ou sur les faits, invoquant le fait qu’il pensait que la commande de stupéfiants était autorisée pour la recherche.</w:t>
      </w:r>
    </w:p>
    <w:p>
      <w:r>
        <w:rPr>
          <w:b/>
        </w:rPr>
        <w:t>E. 8.2.1</w:t>
      </w:r>
    </w:p>
    <w:p>
      <w:r>
        <w:t>L'art. 52 CP prévoit que l'autorité compétente renonce à poursuivre l'auteur, à le renvoyer devant le juge ou à lui infliger une peine si sa culpabilité et les conséquences de son acte sont peu importantes (sur cette question : cf. TF 6B_397/2020 du 24 juillet 2020 consid. 4). L'importance de la culpabilité et celle du résultat dans le cas particulier doivent être évaluées par comparaison avec celle de la culpabilité et celle</w:t>
      </w:r>
    </w:p>
    <w:p>
      <w:r>
        <w:t>- 25 - du résultat dans les cas typiques de faits punissables revêtant la même qualification (ATF 135 IV 130 consid. 5.3.3). La culpabilité de l'auteur se détermine selon les règles générales de l'art. 47 CP (ATF 135 IV 130 consid. 5.2.1), mais aussi selon d'autres critères, comme le principe de célérité ou d'autres motifs d'atténuation de la peine indépendants de la faute (tels que l'écoulement du temps depuis la commission de l'infraction ; ATF 135 IV 130 consid. 5.4).</w:t>
      </w:r>
    </w:p>
    <w:p>
      <w:r>
        <w:rPr>
          <w:b/>
        </w:rPr>
        <w:t>E. 8.2.2</w:t>
      </w:r>
    </w:p>
    <w:p>
      <w:r>
        <w:t>Selon l'art. 48 let. a CP, le juge atténue la peine si l'auteur a agi en cédant à un mobile honorable (ch. 1). Le caractère honorable des mobiles s'apprécie d'après l'échelle des valeurs éthiques reconnues par la collectivité dans son ensemble (ATF 128 IV 53 consid. 3). Pour être qualifié d'honorable, il ne suffit pas que le mobile ne soit pas critiquable sur le plan moral, il faut encore qu'il se situe dans la partie supérieure des valeurs éthiques. De toute façon, le mobile honorable n'est qu'un des éléments subjectifs de l'infraction ; dans l'appréciation de la peine, il peut être rejeté complètement dans l'ombre par les autres circonstances de l'infraction comme, notamment, la manière dont celle-ci a été commise, le but visé, la perversité particulière. Selon la jurisprudence, il faut se fonder sur l'ensemble des circonstances de l'infraction comme, notamment, la manière dont celle-ci a été commise ou le but visé (ATF 128 IV 53 consid. 3c). Selon la jurisprudence du Tribunal fédéral, un but idéal de façonner un monde meilleur ne constitue pas un mobile honorable s'il implique le recours à des moyens proscrits par l'ordre juridique (ATF 107 IV 29 consid. 2a).</w:t>
      </w:r>
    </w:p>
    <w:p>
      <w:r>
        <w:rPr>
          <w:b/>
        </w:rPr>
        <w:t>E. 8.2.3</w:t>
      </w:r>
    </w:p>
    <w:p>
      <w:r>
        <w:t>Selon l'art. 14 CP, quiconque agit comme la loi l'ordonne ou l'autorise se comporte de manière licite, même si l'acte est punissable en vertu du présent code ou d'une autre loi.</w:t>
      </w:r>
    </w:p>
    <w:p>
      <w:r>
        <w:rPr>
          <w:b/>
        </w:rPr>
        <w:t>E. 8.2.4</w:t>
      </w:r>
    </w:p>
    <w:p>
      <w:r>
        <w:t>Pour qu’il y ait erreur sur l’illicéité, il faut que l’auteur ne sache ni ne puisse savoir que son comportement est illicite. L’auteur doit agir alors qu’il se croyait en droit de le faire. Il pense, à tort, que l’acte concret qu’il commet est conforme au droit (ATF 141 IV 336 consid. 2.4.3 et les références citées ; ATF 138 IV 13 consid. 8.2). Déterminer ce que l’auteur</w:t>
      </w:r>
    </w:p>
    <w:p>
      <w:r>
        <w:t>- 26 - d’une infraction a su, cru ou voulu et, en particulier, l’existence d’une erreur relève de l’établissement des faits (ATF 141 IV 336 consid. 2.4.3 ; ATF 125 IV 152 consid. 2.3.2). Les conséquences pénales d’une erreur sur l’illicéité dépendent de son caractère évitable ou inévitable. L’auteur qui commet une erreur inévitable est non coupable et doit être acquitté (art. 21, 1re phrase, CP [Code pénal suisse du 21 décembre 1937 ; RS 311.0]). Tel est le cas s’il a des raisons suffisantes de se croire en droit d’agir (ATF 128 IV 201 consid. 2p). Une raison de se croire en droit d’agir est « suffisante » lorsqu’aucun reproche ne peut lui être adressé parce que son erreur provient de circonstances qui auraient induit en erreur tout homme consciencieux (ATF 98 IV 293 consid. 4a ; cf. FF 1999 p. 1814). Peut être pris en considération le fait que l’auteur a été précédemment acquitté pour des actes semblables et cela quand bien même un représentant du ministère public lui aurait fait savoir avant la seconde infraction qui lui- même et l’autorité administrative désapprouvaient cet acquittement (ATF 99 IV 185 consid. 3a ; ATF 91 IV 159 consid. 7). En revanche, celui dont l’erreur sur l’illicéité est évitable commet une faute, mais sa culpabilité est diminuée. Il restera punissable, mais verra sa peine obligatoirement atténuée (art. 21, 2e phrase, CP ; FF 1999 p. 1814). L’erreur sera notamment considérée comme évitable lorsque l’auteur avait ou aurait dû avoir des doutes quant à l’illicéité de son comportement (ATF 121 IV 109 consid. 5) ou s’il a négligé de s’informer suffisamment alors qu’il savait qu’une règlementation juridique existait (ATF 120 IV 208 consid. 5b). Savoir si une erreur était évitable ou non est une question de droit (TF 6B_139/2010 du 24 septembre 2010 consid. 4.1 publié in JdT 2010 I 576 ; ATF 91 IV 159 consid. 7 ; ATF 75 IV 150 consid. 3). La règlementation relative à l’erreur sur l’illicéité repose sur l’idée que le justiciable doit faire tout son possible pour connaître la loi et que son ignorance ne le protège que dans des cas exceptionnels (ATF 129 IV 238 consid. 3.1 ; TF 6B_550/2021 du 19 janvier 2022 consid. 3.4.1 ; TF 6B_1063/2020 du 22 décembre 2021 consid. 4.1). Pour exclure l’erreur de droit, il suffit que l’auteur ait eu le sentiment de faire quelque chose de</w:t>
      </w:r>
    </w:p>
    <w:p>
      <w:r>
        <w:t>- 27 - contraire à ce qui se doit ou qu’il eût dû avoir ce sentiment (ATF 129 IV 6 consid. 4.1 ; ATF 104 IV 217 consid. 2).</w:t>
      </w:r>
    </w:p>
    <w:p>
      <w:r>
        <w:rPr>
          <w:b/>
        </w:rPr>
        <w:t>E. 8.2.5</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L’auteur doit être jugé selon son appréciation erronée si celle-ci lui est favorable (ATF 129 IV 238 consid. 3.1 ; TF 6B_943/2019 du 7 février 2020 consid. 4.1 ; TF 6B_1012/2017 du 23 mars 2018 consid. 2.1 ; TF 6B_996/2017 du 7 mars 2018 consid. 4.2). Déterminer ce qu’une personne a su, envisagé, voulu ou accepté relève des constatations de fait (ATF 142 IV 137 consid. 12 ; ATF 141 IV 369 consid. 6.3).</w:t>
      </w:r>
    </w:p>
    <w:p>
      <w:r>
        <w:rPr>
          <w:b/>
        </w:rPr>
        <w:t>E. 8.3</w:t>
      </w:r>
    </w:p>
    <w:p>
      <w:r>
        <w:t>En l'espèce, le premier juge a admis que le prévenu, avec ses recherches, visait un but particulièrement louable, mais a considéré qu'il pouvait poursuivre ce but sans difficulté en respectant le cadre légal. Il faut le suivre, une fois de plus. Le prévenu a voulu s'affranchir des contraintes administratives pour tester ses idées et ne s'y serait plié que dans un deuxième temps, si ses idées avaient été validées par l'expérience, pour officialiser celle-ci. Il inverse ainsi les priorités, préférant suivre ses intuitions plutôt que les règles légales. Il est donc exclu d'admettre que son comportement était rendu licite par le but poursuivi ou que sa culpabilité est nulle. Comme on l’a vu, en tant que chercheur professionnel habitué à respecter le cadre légal et à demander des autorisations dans le cadre d’essais cliniques, l’appelant n’est pas crédible lorsqu’il soutient qu’il ignorait devoir demander une autorisation à cette fin (cf. supra consid. 7.3). Dans tous les cas, il aurait dû se renseigner ; une éventuelle erreur aurait donc été évitable. Les allégations de l’appelant sont d'autant moins vraisemblables qu’il a admis que si le premier essai avait fonctionné, il</w:t>
      </w:r>
    </w:p>
    <w:p>
      <w:r>
        <w:t>- 28 - aurait ensuite fait une demande officielle. Il ne peut donc se prévaloir d’une erreur sur l’illicéité. S’agissant d’une erreur sur les faits, il a déjà été retenu plus avant qu’il savait ou devait savoir qu’il commandait une substance illicite et qu’il en avait pris le risque (cf. supra consid. 6.3).</w:t>
      </w:r>
    </w:p>
    <w:p>
      <w:r>
        <w:rPr>
          <w:b/>
        </w:rPr>
        <w:t>E. 9</w:t>
      </w:r>
    </w:p>
    <w:p>
      <w:r>
        <w:t>La peine, qui comprend 5 jours-amende avec sursis pour l'infraction à la LStup et une amende de 600 fr. à la fois comme sanction immédiate de ce délit et pour la tentative de contravention à la LPA, est très modeste et tient compte, à charge et à décharge, des éléments pertinents. Elle doit donc être confirmée.</w:t>
      </w:r>
    </w:p>
    <w:p>
      <w:r>
        <w:rPr>
          <w:b/>
        </w:rPr>
        <w:t>E. 10</w:t>
      </w:r>
    </w:p>
    <w:p>
      <w:r>
        <w:t>La condamnation de l’appelant étant confirmée, ses conclusions tendant à l’allocation d’indemnités, fondée sur l’art. 429 CPP et en réparation du tort moral, doivent être rejetées.</w:t>
      </w:r>
    </w:p>
    <w:p>
      <w:r>
        <w:rPr>
          <w:b/>
        </w:rPr>
        <w:t>E. 11</w:t>
      </w:r>
    </w:p>
    <w:p>
      <w:r>
        <w:t>Il résulte de ce qui précède que l’appel doit être rejeté et le jugement entrepris confirmé. Vu l’issue de la cause, les frais de la procédure d’appel, constitués des émoluments de jugement et d’audience, fixés à 3’010 fr. (21 pages à 110 fr. et plus d’une heure d’audience, cf. art. 21 al. 1 et 2 TFIP), seront mis à la charge de l’appelant, qui succombe (art. 428 al. 1 CPP).</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