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PE21.016718 vom 25. November 2022</w:t>
      </w:r>
    </w:p>
    <w:p>
      <w:r>
        <w:t>VD Tribunal cantonal, 2022-11-25, FR</w:t>
      </w:r>
    </w:p>
    <w:p>
      <w:r>
        <w:rPr>
          <w:b/>
        </w:rPr>
        <w:t xml:space="preserve">Quelle: </w:t>
      </w:r>
      <w:r>
        <w:t>https://mcp.opencaselaw.ch/entscheid/vd_gerichte_PE21.016718</w:t>
      </w:r>
    </w:p>
    <w:p>
      <w:r>
        <w:t>FR: VD_GERICHTE PE21.016718 du 25 novembre 2022</w:t>
      </w:r>
    </w:p>
    <w:p>
      <w:r>
        <w:t>IT: VD_GERICHTE PE21.016718 del 25 novembre 2022</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w:t>
      </w:r>
    </w:p>
    <w:p>
      <w:r>
        <w:t>- 4 - de preuves et définitivement par l’autorité de recours, lorsque le ministère public, les autorités pénales compétentes en matière de contraventions et les tribunaux de première instance sont concernés. 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 citées), sous peine de déchéance (ATF 140 I 271 consid. 8.4.3 et les arrêts cités). Les faits sur lesquels elle fonde sa demande doivent être rendus plausibles.</w:t>
      </w:r>
    </w:p>
    <w:p>
      <w:r>
        <w:rPr>
          <w:b/>
        </w:rPr>
        <w:t>E. 1.2</w:t>
      </w:r>
    </w:p>
    <w:p>
      <w:r>
        <w:t>En l’espèce, portant sur le déroulement de l’audience de jugement du 17 octobre 2022, la demande de récusation de T.________, S.________ et F.________, déposée le jour même, l’a donc été en temps utile. Dès lors que cette demande est dirigée contre un magistrat de première instance, la Chambre des recours pénale du Tribunal cantonal (art. 13 al. 1 LVCPP [Loi d’introduction du Code de procédure pénale suisse du 19 mai 2009 ; BLV 312.01]) est par ailleurs compétente pour statuer.</w:t>
      </w:r>
    </w:p>
    <w:p>
      <w:r>
        <w:rPr>
          <w:b/>
        </w:rPr>
        <w:t>E. 2.1.1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Elle n'impose pas la récusation seulement lorsqu'une prévention effective du magistrat est</w:t>
      </w:r>
    </w:p>
    <w:p>
      <w:r>
        <w:t>- 5 -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1B_430/2021 du 22 octobre 2021 consid. 2.1 et 2.3.). De manière générale, les déclarations d'un magistrat – notamment celles figurant au procès-verbal des auditions – doivent être interprétées de manière objective, en tenant compte de leur contexte, de leurs modalités et du but apparemment recherché par leur auteur (TF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 ATF 127 I 196 consid. 2d ; TF 1B_95/2021 du 12 avril 2021 consid. 2.1 et les arrêts cités).</w:t>
      </w:r>
    </w:p>
    <w:p>
      <w:r>
        <w:t>- 6 -</w:t>
      </w:r>
    </w:p>
    <w:p>
      <w:r>
        <w:rPr>
          <w:b/>
        </w:rPr>
        <w:t>E. 2.1.2</w:t>
      </w:r>
    </w:p>
    <w:p>
      <w:r>
        <w:t>Conformément à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w:t>
      </w:r>
    </w:p>
    <w:p>
      <w:r>
        <w:rPr>
          <w:b/>
        </w:rPr>
        <w:t>E. 2.2</w:t>
      </w:r>
    </w:p>
    <w:p>
      <w:r>
        <w:t>S'agissant des propos tenus par la magistrate, il faut rappeler que le prévenu peut retirer son opposition jusqu'à l'issue des plaidoiries (art. 356 al. 3 CPP). En conséquence, comme l’admet le Tribunal fédéral, il peut y avoir un intérêt pour le prévenu à être informé prima facie sur les premières impressions du juge, que ce soit sur les faits, sur l'ampleur de la peine prononcée dans l'ordonnance pénale ou, comme en l’espèce, sur les risques encourus en relation avec le montant des frais de justice (TF 1B_323/2022 du 27 septembre 2022 consid. 3.3.1). C’est ainsi à raison que la présidente a attiré l’attention des opposants, ceux-ci contestant une amende de 800 fr., alors que les frais de l’audience (si elle dure entre une heure et une demi-journée) sont de 700 fr. (art. 19 al. 1 TFIP), sans compter les frais de la procédure devant le Ministère public, fixés à 600 fr. dans l’ordonnance pénale. On ne distingue par ailleurs pas de circonstances particulières – par exemple de langage – dont on pourrait déduire que la magistrate a donné une apparence objective de prévention. Une telle pratique ne contrevient donc pas à la garantie d'un juge indépendant et impartial.</w:t>
      </w:r>
    </w:p>
    <w:p>
      <w:r>
        <w:rPr>
          <w:b/>
        </w:rPr>
        <w:t>E. 3</w:t>
      </w:r>
    </w:p>
    <w:p>
      <w:r>
        <w:t>Il s’ensuit que la demande de récusation déposée le 17 octobre 2022 conjointement par T.________, F.________ et S.________ contre la Présidente B.________ doit être rejetée. Les frais de la procédure de récusation, constitués du seul émolument de décision, par 660 fr. (art. 20 al. 1 TFIP [Tarif des frais de procédure et indemnités en matière pénale du 28 septembre 2010 ; BLV 312.03.1]), seront mis à la charge des requérants, qui succombent, conformément à l'art. 59 al. 4 CPP.</w:t>
      </w:r>
    </w:p>
    <w:p>
      <w:r>
        <w:t>- 7 - Par ces motifs, la Chambre des recours pénale prononce : I. La demande de récusation présentée le 17 octobre 2022 à l’encontre de B.________, Présidente du Tribunal de police de l’arrondissement de Lausanne, est rejetée. II. Les frais de la décision, par 660 fr. (six cent soixante francs), sont mis à la charge de T.________, S.________ et F.________. III. La décision est exécutoire. La présidente : La greffière : Du La présente décision, dont la rédaction a été approuvée à huis clos, est notifiée, par l'envoi d'une copie complète, à : - Me David Vaucher, avocat (pour T.________, S.________ et F.________), - Ministère public central ;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