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PE21.015580 vom 10. September 2021</w:t>
      </w:r>
    </w:p>
    <w:p>
      <w:r>
        <w:t>VD Tribunal cantonal, 2021-09-10, FR</w:t>
      </w:r>
    </w:p>
    <w:p>
      <w:r>
        <w:rPr>
          <w:b/>
        </w:rPr>
        <w:t xml:space="preserve">Quelle: </w:t>
      </w:r>
      <w:r>
        <w:t>https://mcp.opencaselaw.ch/entscheid/vd_gerichte_PE21.015580</w:t>
      </w:r>
    </w:p>
    <w:p>
      <w:r>
        <w:t>FR: VD_GERICHTE PE21.015580 du 10 septembre 2021</w:t>
      </w:r>
    </w:p>
    <w:p>
      <w:r>
        <w:t>IT: VD_GERICHTE PE21.015580 del 10 settembre 2021</w:t>
      </w:r>
    </w:p>
    <w:p>
      <w:pPr>
        <w:pStyle w:val="Heading2"/>
      </w:pPr>
      <w:r>
        <w:t>Erwägungen</w:t>
      </w:r>
    </w:p>
    <w:p>
      <w:r>
        <w:rPr>
          <w:b/>
        </w:rPr>
        <w:t>E. 1</w:t>
      </w:r>
    </w:p>
    <w:p>
      <w:r>
        <w:t>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est, dans le canton de Vaud, la Chambre des recours pénale du Tribunal cantonal (art. 13 LVCPP ; art. 80 LOJV [Loi vaudoise d'organisation judiciaire du 12 septembre 1979 ; BLV 173.01]). Interjeté en temps utile devant l’autorité compétente par le prévenu qui a qualité pour recourir (art. 382 al. 1 CPP) et dans les formes prescrites (art. 385 al. 1 CPP), le recours est recevable.</w:t>
      </w:r>
    </w:p>
    <w:p>
      <w:r>
        <w:rPr>
          <w:b/>
        </w:rPr>
        <w:t>E. 2</w:t>
      </w:r>
    </w:p>
    <w:p>
      <w:r>
        <w:t>Aux termes de l'art. 205 al. 1 CPP, quiconque est cité à comparaître par une autorité pénale est tenu de donner suite au mandat de comparution. Celui qui est empêché de donner suite à un mandat de</w:t>
      </w:r>
    </w:p>
    <w:p>
      <w:r>
        <w:t>- 4 - comparution doit en informer sans délai l'autorité qui l'a décerné ; il doit indiquer les motifs de son empêchement et lui présenter les pièces justificatives éventuelles (art. 205 al. 2 CPP). Selon l’art. 355 al. 2 CPP, si l’opposant, sans excuse, fait défaut à une audition malgré une citation, son opposition est réputée retirée.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6B_1297/2018 du 6 février 2019 consid. 1.1 ; TF 6B_365/2018 du 5 juillet 2018 consid. 2.1 ; TF 6B_1113/2020 du 25 mars 2021 consid. 3.1). Dans le cadre de l'opposition à l'ordonnance pénale devant le Tribunal de première instance, l'art. 356 al. 4 CPP indique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146 IV 30 consid. 1.1.1 ; ATF 142 IV 158 consid. 3.1 et 3.5).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(ATF 146 IV 30 consid. 1.1.1 ; cf. également TF 6B_1113/2020 précité consid. 3.1 et les réf. citées).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w:t>
      </w:r>
    </w:p>
    <w:p>
      <w:r>
        <w:t>- 5 - conscience des conséquences de son omission et renonce à ses droits en connaissance de cause (ATF 146 IV 30 consid. 1.1.1 ; cf. également TF 6B_1113/2020 précité consid. 3.1 et les réf. citées). Demeurent réservés les cas d'abus de droit (ATF 146 IV 30 consid. 1.1.1 ; ATF 142 IV 158 consid. 3.4 ; cf. ATF 140 IV 82 consid. 2.7).</w:t>
      </w:r>
    </w:p>
    <w:p>
      <w:r>
        <w:rPr>
          <w:b/>
        </w:rPr>
        <w:t>E. 3</w:t>
      </w:r>
    </w:p>
    <w:p>
      <w:r>
        <w:t>En l’espèce, par mandat de comparution du 15 juillet 2021, le recourant a été cité à comparaître à l’audience du 24 août 2021. Ce mandat, tout comme celui du 8 juillet 2021 qu’il a annulé, comportait clairement l’avertissement qu’en cas de défaut, l’opposition serait réputée retirée. Le recourant ne conteste pas avoir eu connaissance de cette citation à comparaître et des conséquences d’un éventuel défaut. Dans son recours, il explique qu’une proposition de travail lui aurait été faite « le samedi 21 août 2021 en fin de journée » pour la semaine suivante et qu’il aurait essayé de contacter la Préfecture le 23 août 2021 pour indiquer qu’il ne pourrait pas se présenter à l’audience fixée. On lui aurait alors répondu qu’il devait formuler sa requête par écrit, ce qu’il aurait fait immédiatement. Force est de constater tout d’abord que le recourant n’a pas procédé immédiatement comme il le soutient mais seulement à 21h51. Il se contredit en outre lorsqu’il affirme avoir été appelé par son employeur tantôt le vendredi tantôt le samedi précédant l’audience, ce qui jette un doute sur ses déclarations. Quoi qu’il en soit, le recourant ne produit aucun justificatif de son absence. Enfin et surtout, il n’a reçu aucune réponse de la Préfecture. Or, il était tenu de s’assurer que l’audience du 24 août 2021 serait reportée et ne pouvait pas partir de l’idée que sa demande, formulée la veille à 21h51, serait accordée. Le recourant n’a ainsi pas valablement excusé son défaut à l’audience du 24 août 2021. Par conséquent, c’est à juste titre que son opposition a été considérée comme retirée. Pour le surplus, il n’appartient pas à l’autorité de céans d'examiner le bien-fondé de l’ordonnance pénale du 18 juin 2021 remise en cause par l’intéressé dans le reste de son recours.</w:t>
      </w:r>
    </w:p>
    <w:p>
      <w:r>
        <w:t>- 6 -</w:t>
      </w:r>
    </w:p>
    <w:p>
      <w:r>
        <w:rPr>
          <w:b/>
        </w:rPr>
        <w:t>E. 4</w:t>
      </w:r>
    </w:p>
    <w:p>
      <w:r>
        <w:t>Il résulte de ce qui précède que le recours doit être rejeté et la décision entreprise confirmée. Vu le sort du recours, les frais de la procédure, constitués en l’espèce de l’émolument d'arrêt, par 660 fr. (art. 20 al. 1 TFIP [Tarif des frais judiciaires et indemnités en matière pénale du 28 septembre 2010 ; BLV 312.03.1]), seront mis à la charge du recourant, qui succombe (art. 428 al. 1 CPP). Par ces motifs, la Chambre des recours pénale prononce : I. Le recours est rejeté. II. La décision du 26 août 2021 est confirmée. III. Les frais d’arrêt, par 660 fr. (six cent soixante francs), sont mis à la charge de F.________. IV. L’arrêt est exécutoire. Le président : La greffière : Du Le présent arrêt, dont la rédaction a été approuvée à huis clos, est notifié, par l'envoi d'une copie complète, à : - M. F.________, - Ministère public central,</w:t>
      </w:r>
    </w:p>
    <w:p>
      <w:r>
        <w:t>- 7 - et communiqué à : - Préfecture du district Riviera – 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