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PE21.014963 vom 2. Februar 2026</w:t>
      </w:r>
    </w:p>
    <w:p>
      <w:r>
        <w:t>VD Tribunal cantonal, 2026-02-02, FR</w:t>
      </w:r>
    </w:p>
    <w:p>
      <w:r>
        <w:rPr>
          <w:b/>
        </w:rPr>
        <w:t xml:space="preserve">Quelle: </w:t>
      </w:r>
      <w:r>
        <w:t>https://mcp.opencaselaw.ch/entscheid/vd_gerichte_PE21.014963</w:t>
      </w:r>
    </w:p>
    <w:p>
      <w:r>
        <w:t>FR: VD_GERICHTE PE21.014963 du 2 février 2026</w:t>
      </w:r>
    </w:p>
    <w:p>
      <w:r>
        <w:t>IT: VD_GERICHTE PE21.014963 del 2 febbraio 2026</w:t>
      </w:r>
    </w:p>
    <w:p>
      <w:pPr>
        <w:pStyle w:val="Heading2"/>
      </w:pPr>
      <w:r>
        <w:t>Erwägungen</w:t>
      </w:r>
    </w:p>
    <w:p>
      <w:r>
        <w:rPr>
          <w:b/>
        </w:rPr>
        <w:t>E. 1</w:t>
      </w:r>
    </w:p>
    <w:p>
      <w:r>
        <w:t>A W***, à tout le moins entre le 3 septembre 2020 et le 9 novembre 2021, B.________ a, par pur esprit de chicane, importuné ses voisins, CX.________ et AX.________, par des désagréments sonores, au moyen de sa voiture et de sa moto. Ainsi, entre le 16 novembre 2020 et le 30 août 2021, B.________ a effectué à de nombreuses reprises des klaxons en passant avec son véhicule devant le domicile de ses voisins, CX.________ et AX.________, devant certains membres de la famille X.________ ou encore devant le lieu de travail d’AX.________. B.________ a également, entre le 3 septembre 2020 et le 24 septembre 2021, à de nombreuses reprises, durant la nuit, à des heures comprises entre 22 h 30 et 5 h 00, arrêté sa moto tout en laissant le moteur tourner sous les fenêtres des chambres de la villa de ses voisins, CX.________ et AX.________. B.________ a enfin, entre le 15 novembre 2020 et le 9 novembre 2021, mis à de nombreuses reprises à plein volume l’autoradio de son véhicule durant la nuit, à des heures comprises entre 23 h 45 et 5 h 00, alors que son véhicule était stationné sous les fenêtres des chambres de la villa de ses voisins, CX.________ et AX.________. En particulier, le 9 novembre 2021, à 23 h 30, B.________ a avancé son véhicule dans la haie de ses voisins, 13J010</w:t>
      </w:r>
    </w:p>
    <w:p>
      <w:r>
        <w:t>- 19 - CX.________ et AX.________, et a allumé à plein volume l’autoradio de son véhicule. A l’arrivée de son voisin, AX.________, B.________ a pris la fuite en accélérant fortement. AX.________ a déposé plainte le 23 mars 2021, le 27 septembre 2021 et le 29 novembre 2021 (P. 5 et 18 et PV aud. 3).</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13J010</w:t>
      </w:r>
    </w:p>
    <w:p>
      <w:r>
        <w:t>- 24 -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w:t>
      </w:r>
    </w:p>
    <w:p>
      <w:r>
        <w:rPr>
          <w:b/>
        </w:rPr>
        <w:t>E. 2</w:t>
      </w:r>
    </w:p>
    <w:p>
      <w:r>
        <w:t>Le 11 mars 2021, à 12 h 34, B.________ a adressé le courriel suivant depuis l’adresse « regarde@regardederieretoi.com » à l’adresse professionnelle de l’entreprise J.________ qui emploie AX.________ : « AX.________ est une sinistre conard. Il maltrétre sa femme et ces enfants. Il est violant. Par dessus tout, cest une incompétente ingénieur. Mettez le à la porte !!!...si non d’autres s’en chargron » (sic). AX.________ a déposé plainte le 23 mars 2021 (P. 5).</w:t>
      </w:r>
    </w:p>
    <w:p>
      <w:r>
        <w:rPr>
          <w:b/>
        </w:rPr>
        <w:t>E. 2.2</w:t>
      </w:r>
    </w:p>
    <w:p>
      <w:r>
        <w:t>; ATF 146 IV 88 consid. 1.3.1 ; ATF 145 IV 154 précité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[ci-après : CR CPP], 2e éd., Bâle 2019, n. 34 ad art. 10 CPP ; Kistler Vianin, 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13J010</w:t>
      </w:r>
    </w:p>
    <w:p>
      <w:r>
        <w:t>- 25 - TF 6B_1189/2021 du 16 février 2022 consid. 3.1 ; TF 6B_802/2021 du 10 février 2022 consid. 1.1 et les références citées).</w:t>
      </w:r>
    </w:p>
    <w:p>
      <w:r>
        <w:rPr>
          <w:b/>
        </w:rPr>
        <w:t>E. 3</w:t>
      </w:r>
    </w:p>
    <w:p>
      <w:r>
        <w:t>A W***, chemin R***, entre l’été 2020 et le 1er avril 2021, B.________ a filmé à plusieurs reprises au moyen d’un drone et de son téléphone portable son voisin, AX.________, et sa famille, alors que ceux-ci se trouvaient sur la terrasse de leur domicile. AX.________ a déposé plainte le 23 mars 2021 (P. 5). […]</w:t>
      </w:r>
    </w:p>
    <w:p>
      <w:r>
        <w:rPr>
          <w:b/>
        </w:rPr>
        <w:t>E. 3.1</w:t>
      </w:r>
    </w:p>
    <w:p>
      <w:r>
        <w:t>Les appelants contestent la libération du prévenu des chefs d’accusation de menaces, contrainte et violation des règles de la circulation routière en relation avec le chiffre 1 de l’acte d’accusation, soit pour avoir, à plusieurs reprises, fait du bruit la nuit avec sa voiture, sa moto ou l’autoradio, pour les importuner.</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w:t>
      </w:r>
    </w:p>
    <w:p>
      <w:r>
        <w:rPr>
          <w:b/>
        </w:rPr>
        <w:t>E. 3.3</w:t>
      </w:r>
    </w:p>
    <w:p>
      <w:r>
        <w:t>Le Tribunal de police a libéré le prévenu au motif qu’une enquête de voisinage avait révélé qu’aucun des autres voisins immédiats n’avait été dérangé par des nuisances sonores. Les appelants font valoir qu’ils se seraient levés pas moins de 55 fois la nuit pour filmer le prévenu et qu’ils auraient écrit au Ministère public pour proposer ces images, sans effet (P. 18/0), et indiquent tenir ces enregistrements à la disposition de la Cour. Ils soutiennent par ailleurs que l’enquête de voisinage ne serait pas déterminante, les voisins donnant de ce côté étant soit des enfants en bas âge, soit une famille à la « vie nocturne agitée ». Ils estiment également qu’au vu du comportement du prévenu depuis des années, leurs déclarations constantes seraient crédibles. Ils font enfin valoir que le prévenu aurait continué, après le jugement de première instance, à les importuner avec des nuisances sonores. Il y a tout d’abord lieu de relever que l’enquête de voisinage n’est pas si catégorique que le retient le premier juge. En effet, P.________, s’il a indiqué ne pas être dérangé par cela, a néanmoins affirmé avoir entendu des véhicules avec de la musique « en fin de soirée » ; la mère de AE.________ a également déclaré avoir entendu des coups de gaz de manière régulière entre minuit et 6 heures (P. 21). Cela étant, les appelants n’ont pas produit les enregistrements qu’ils disent tenir à la disposition des autorités et il n’appartient pas à la Cour de céans de les requérir. Quoi qu’il en soit, quand bien même les nuisances sonores seraient établies, les appelants ne démontrent pas que le prévenu ferait délibérément plus de bruit que nécessaire, sachant qu’il lui arrive de travailler la nuit. Compte tenu de ce qui précède, avec le premier juge, force est de constater qu’il n’est pas établi à satisfaction de droit que B.________ se soit rendu coupable de nuisances sonores volontaires, de sorte que sa libération des chefs d’accusation de menaces, contrainte et violation des règles de la circulation routière doit être confirmée s’agissant du chiffre 1 de l’acte d’accusation. 13J010</w:t>
      </w:r>
    </w:p>
    <w:p>
      <w:r>
        <w:t>- 26 - Ce moyen doit donc être rejeté. 4. 4.1 Les appelants contestent la libération du prévenu du chef d’accusation de calomnie, subsidiairement diffamation, s’agissant des faits mentionnés au chiffre 2 de l’acte d’accusation, à savoir avoir envoyé un courriel attentatoire à l’honneur d’AX.________ à l’employeur de celui-ci. 4.2 Le premier juge a libéré le prévenu pour le motif que, selon le rapport de police, aucune adresse IP n’était disponible pour le message litigieux. Les appelants font valoir que le prévenu aurait déjà tenu des propos similaires à AX.________ par le passé ; ils soulignent que le courriel en cause aurait été envoyé deux jours après une décision de non-entrée en matière sur une plainte de B.________ contre AX.________ et relèvent que les comportements les plus « drastiques » du prévenu interviendraient systématiquement dans les jours suivant les principaux actes de procédure. S’il est possible que B.________ ait envoyé le message en cause, ce fait n’est aucunement établi. Le prévenu n’a au demeurant jamais été accusé de ce type de comportement et on ignore si AX.________ a d’autres « ennemis » susceptibles d’adresser un tel courriel à son employeur. C’est donc à juste titre que le premier juge a libéré B.________, au bénéfice du doute, du chef d’accusation de calomnie, subsidiairement diffamation, en relation avec le chiffre 2 de l’acte d’accusation. Ce moyen doit donc être rejeté. 5.</w:t>
      </w:r>
    </w:p>
    <w:p>
      <w:r>
        <w:rPr>
          <w:b/>
        </w:rPr>
        <w:t>E. 5</w:t>
      </w:r>
    </w:p>
    <w:p>
      <w:r>
        <w:t>A W***, entre le 4 décembre 2019 et le 1er avril 2021, B.________ a adressé, à plusieurs reprises, des doigts d’honneur à ses voisins, CX.________ et AX.________, notamment à l’école de Q***, depuis la fenêtre de son domicile, respectivement depuis son véhicule. A une occasion, devant son domicile à W***, le 4 décembre 2019, à 16 h 15, B.________ a adressé un doigt d’honneur à AX.________ et lui a déclaré : « J’en ai pas fini avec toi X.________ » (sic) en effectuant un bruitage de poule. A une autre occasion, devant son domicile à W***, le 1er avril 2021, lendemain de la reddition du jugement de la Cour d’appel pénale du Tribunal cantonal pour des faits similaires (PE19.***-***), B.________ a, à 8 h 13, 13J010</w:t>
      </w:r>
    </w:p>
    <w:p>
      <w:r>
        <w:t>- 20 - depuis la fenêtre de son domicile, traité CX.________ de « menteuse » puis a, à 10 h 10, adressé des doigts d’honneur à AX.________, toujours depuis la fenêtre de son domicile, en le filmant sur sa propriété au moyen de son téléphone portable et lui a déclaré : « Ce n’est pas près de s’arrêter ». AX.________ a déposé plainte les 23 mars 2021, 15 avril 2021 et 27 septembre 2021 (P. 5, 7 et 18).</w:t>
      </w:r>
    </w:p>
    <w:p>
      <w:r>
        <w:rPr>
          <w:b/>
        </w:rPr>
        <w:t>E. 5.1</w:t>
      </w:r>
    </w:p>
    <w:p>
      <w:r>
        <w:t>Les appelants contestent la libération du prévenu des chefs d’accusation de violation du domaine secret ou du domaine privé au moyen d’un appareil de prise de vues s’agissant des faits mentionnés au chiffre 3 13J010</w:t>
      </w:r>
    </w:p>
    <w:p>
      <w:r>
        <w:t>- 27 - de l’acte d’accusation, soit avoir filmé leur famille sur leur terrasse à l’aide d’un drone.</w:t>
      </w:r>
    </w:p>
    <w:p>
      <w:r>
        <w:rPr>
          <w:b/>
        </w:rPr>
        <w:t>E. 5.2</w:t>
      </w:r>
    </w:p>
    <w:p>
      <w:r>
        <w:t>Le Tribunal de police a considéré que le prévenu avait admis être propriétaire d’un drone qui ne pouvait pas être équipé d’un appareil permettant l’enregistrement de prises de vues, que le contraire n’était pas établi, l’enquête n’ayant pas révélé qu’il était en possession d’autres engins de ce type, et que les voisins des parties n’avaient constaté aucun vol de drone au-dessus des habitations. Les appelants font valoir que, depuis lors, une voisine aurait confirmé avoir vu un drone du prévenu et soutiennent que la présence d’une lumière clignotante permettrait de conclure que l’engin était muni d’un appareil de prise de vues. L’épouse du prévenu a indiqué qu’elle pensait que le drone en cause ne pouvait pas filmer, mais a néanmoins confirmé que B.________ avait deux drones et qu’avec celui qui pouvait filmer, il avait survolé leur maison à une occasion pour filmer ses panneaux solaires et avait également réalisé un film en Floride durant leurs vacances (cf. PV aud. 2). Cela étant, s’il l’on peut retenir que des survols de drone de la maison des appelants ont bien eu lieu, on ne saurait tenir pour établi qu’un enregistrement aurait été effectué à cette occasion. On peut également imaginer que le drone observé appartienne à quelqu’un d’autre. S’il est vrai que la pièce nouvelle 53/2/3 comporte le témoignage d’une voisine confirmant que le drone aperçu par les appelants appartenait bien au prévenu, il n’en demeure pas moins qu’on ignore si l’engin filmait à cette occasion, ni, a fortiori, s’il enregistrait des images, la lumière clignotante ne permettant pas de retenir avec certitude que tel serait le cas. Avec le premier juge, il faut constater que les preuves sont insuffisantes en l’espèce pour retenir ces faits à la charge du prévenu. Partant, ce moyen doit être rejeté et la libération du prévenu des chefs d’accusation de violation du domaine secret ou du domaine privé au moyen d’un appareil de prise de vues confirmée. 6. 13J010</w:t>
      </w:r>
    </w:p>
    <w:p>
      <w:r>
        <w:t>- 28 -</w:t>
      </w:r>
    </w:p>
    <w:p>
      <w:r>
        <w:rPr>
          <w:b/>
        </w:rPr>
        <w:t>E. 6</w:t>
      </w:r>
    </w:p>
    <w:p>
      <w:r>
        <w:t>A W***, chemin R***, entre le 2 avril 2021 et le</w:t>
      </w:r>
    </w:p>
    <w:p>
      <w:r>
        <w:rPr>
          <w:b/>
        </w:rPr>
        <w:t>E. 6.1</w:t>
      </w:r>
    </w:p>
    <w:p>
      <w:r>
        <w:t>Les appelants contestent la libération du prévenu des chefs d’accusation d’injure et de menaces dans le cas 5 de l’acte d’accusation, soit pour leur avoir adressé des doigts d’honneur, leur avoir dit « J’en ai pas fini avec toi » et « Ce n’est pas près de s’arrêter », et avoir traité CX.________ de menteuse.</w:t>
      </w:r>
    </w:p>
    <w:p>
      <w:r>
        <w:rPr>
          <w:b/>
        </w:rPr>
        <w:t>E. 6.2</w:t>
      </w:r>
    </w:p>
    <w:p>
      <w:r>
        <w:t>Le Tribunal de police a considéré que l’enregistrement produit ne permettait pas d’entendre les propos imputés au prévenu. Au demeurant, il a estimé qu’il était douteux que de tels propos tombent sous le coup des art. 177 et 180 CP (Code pénal suisse du 21 décembre 1937 ; RS 311.0). Les appelants soutiennent pour leur part qu’à volume maximal et à l’aide d’un casque audio, les propos imputés au prévenu seraient audibles. Ils font par ailleurs valoir que B.________ aurait récidivé en leur faisant à nouveau des doigts d’honneur. Ils plaident enfin que ces faits seraient bien constitutifs d’injures et de menaces, au vu du comportement global du prévenu. A l’instar du premier juge, la Cour de céans n’est pas parvenue à entendre ou à voir quoi que ce soit de décisif dans les pièces au dossier. Si la pièce nouvelle 53/2/4 comprend des photographies censées représenter le prévenu en voiture et faisant un doigt d’honneur, on est incapable de reconnaître la personne en cause – quand bien même la voiture est celle du prévenu – et on ne peut être catégorique sur le geste, certes vraisemblable, que fait l’intéressé. Celui-ci pourrait en effet être en train de mettre sa ceinture de sécurité. Quoi qu’il en soit, ces photographies, censées prises le 20 mars 2023, n’ont pas été produites en première instance et aucune plainte n’a été déposée pour ces faits nouveaux. Au bénéfice du doute, la libération du prévenu des chefs d’accusation d’injure et de menaces s’agissant des faits mentionnés au chiffre 5 de l’acte d’accusation doit donc être confirmée. 7. 13J010</w:t>
      </w:r>
    </w:p>
    <w:p>
      <w:r>
        <w:t>- 29 -</w:t>
      </w:r>
    </w:p>
    <w:p>
      <w:r>
        <w:rPr>
          <w:b/>
        </w:rPr>
        <w:t>E. 7</w:t>
      </w:r>
    </w:p>
    <w:p>
      <w:r>
        <w:t>A W***, chemin R***, le 7 septembre 2020, vers 15 h 00, B.________ a adopté une attitude menaçante envers CX.________ en levant les bras dans sa direction muni d’un taille-haie. AX.________ a déposé plainte le 23 mars 2021 (P. 5).</w:t>
      </w:r>
    </w:p>
    <w:p>
      <w:r>
        <w:rPr>
          <w:b/>
        </w:rPr>
        <w:t>E. 7.1</w:t>
      </w:r>
    </w:p>
    <w:p>
      <w:r>
        <w:t>Les appelants contestent la libération du prévenu dans le cas 6 de l’acte d’accusation, soit avoir lancé des cailloux sur leur maison, cassant deux tuiles.</w:t>
      </w:r>
    </w:p>
    <w:p>
      <w:r>
        <w:rPr>
          <w:b/>
        </w:rPr>
        <w:t>E. 7.2</w:t>
      </w:r>
    </w:p>
    <w:p>
      <w:r>
        <w:t>Le Tribunal de police a libéré le prévenu, retenant que s’il ressortait effectivement des vidéos et photographies figurant au dossier que des cailloux avaient bien atterri sur la propriété des époux X.________ à au moins une occasion, aucun élément probant ne permettait d’attribuer avec suffisamment de certitude ces méfaits à B.________, d’autant moins qu’aucun profil ADN n’avait pu être relevé. De plus, les dégâts n’étant établis par aucun document, l’infraction de dommages à la propriété ne pouvait pas être retenue. Les appelants font valoir qu’au vu de l’ensemble du dossier, ces lancers ne pouvaient rationnellement qu’être imputés au prévenu. Ils relèvent que le président aurait observé, lors des débats de première instance, que les pierres ressemblaient en tout point à du [...] et soulignent que le prévenu est conducteur de [...]. Ils soutiennent par ailleurs que des photographies des dégâts auraient été remises aux gendarmes, qui auraient pu les constater directement lorsqu’ils étaient venus chercher les cailloux. Or, les divers rapports de police au dossier ne font pas état de constatations policières au sujet de dégâts à des tuiles (P. 4, 8, 21). Au contraire, la pièce 8 mentionne « aucun dégâts apparents » (sic). Ils n’indiquent pas non plus la réception de photographies et aucune photographie des prétendus dégâts ne figure au dossier. Si la pièce nouvelle 53/2/5 est une photographie du toit censée montrer les tuiles cassées, aucun dégât n’y est visible. Quant aux cailloux (cf. photographie en annexe au PV aud. 3), il n’est pas établi qu’ils seraient du [...]. Ainsi, s’il est possible que le prévenu soit l’auteur des jets de pierres en cause, les dommages ne sont pas établis, de sorte que la question peut en tout état de cause demeurer ouverte. 13J010</w:t>
      </w:r>
    </w:p>
    <w:p>
      <w:r>
        <w:t>- 30 - Partant, ce moyen doit être rejeté et la libération du prévenu du chef d’accusation de dommages à la propriété confirmée. Les infractions de menaces et contrainte, également proposées dans ce cas par l’acte d’accusation, ne peuvent pas davantage être retenues. II. Appel de B.________ 8.</w:t>
      </w:r>
    </w:p>
    <w:p>
      <w:r>
        <w:rPr>
          <w:b/>
        </w:rPr>
        <w:t>E. 8</w:t>
      </w:r>
    </w:p>
    <w:p>
      <w:r>
        <w:t>A W***, chemin R***, le 1er décembre 2020, vers 12 h 00, B.________ a effectué des bruitages de poule à la famille X.________ alors que LX.________, NX.________, CX.________ et AX.________ se trouvaient sur la place de parc devant leur domicile. 13J010</w:t>
      </w:r>
    </w:p>
    <w:p>
      <w:r>
        <w:t>- 21 - AX.________ a déposé plainte le 23 mars 2021 (P. 5).</w:t>
      </w:r>
    </w:p>
    <w:p>
      <w:r>
        <w:rPr>
          <w:b/>
        </w:rPr>
        <w:t>E. 8.1</w:t>
      </w:r>
    </w:p>
    <w:p>
      <w:r>
        <w:t>L’appelant conteste les faits retenus aux chiffres 8 à 10 de l’acte d’accusation, soit avoir effectué des bruits de poule, avoir observé LX.________ et NX.________ de manière insistante et avoir toussé sur NX.________, ainsi qu’avoir regardé dans le local dans lequel CX.________ donnait des cours. Il fait valoir que ces faits ne reposeraient que sur un journal tenu par les plaignants, lequel n’aurait pas une plus grande valeur probante que ses propres dénégations. S’agissant des faits retenus au chiffre 10 de l’acte d’accusation, il plaide un alibi (P. 29 et 33/1).</w:t>
      </w:r>
    </w:p>
    <w:p>
      <w:r>
        <w:rPr>
          <w:b/>
        </w:rPr>
        <w:t>E. 8.2</w:t>
      </w:r>
    </w:p>
    <w:p>
      <w:r>
        <w:t>Les principes relatifs à l’appréciation des preuves ont été rappelés au considérant 3.2 ci-dessus, de sorte qu’il peut y être renvoyé.</w:t>
      </w:r>
    </w:p>
    <w:p>
      <w:r>
        <w:rPr>
          <w:b/>
        </w:rPr>
        <w:t>E. 8.3</w:t>
      </w:r>
    </w:p>
    <w:p>
      <w:r>
        <w:t>Le premier juge a relevé que les plaignants avaient entrepris de tenir un journal de bord des comportements du prévenu à leur égard et a considéré qu’il n’y avait aucune raison de penser qu’il ne contenait que le fruit de leur imagination, étant précisé qu’ils avaient filmé les faits mentionnés au chiffre 4 de l’acte d’accusation pour étayer leurs affirmations. Il en a déduit que les autres comportements du même type reprochés au prévenu étaient avérés, même s’ils n’étaient pas documentés, les plaignants n’ayant au demeurant aucune raison de les inventer. Le premier juge a en outre considéré que la plaignante avait décrit sa réaction dans le cas 10 de manière particulièrement précise et convaincante, sa déclaration ayant des accents de vérité qui avaient emporté sa conviction. Il ne s’est pas prononcé sur l’alibi invoqué par le prévenu dans ce cas. 13J010</w:t>
      </w:r>
    </w:p>
    <w:p>
      <w:r>
        <w:t>- 31 - En l’espèce, vu le conflit préexistant, les allégations des plaignants doivent être corroborées pour être retenues ; or, les faits en cause reposent sur leur seul journal de bord, lequel est dactylographié, n’est pas signé et peut être modifié à tout moment. Ce journal ne jouit ainsi d’aucune force probante, étant relevé que les faits qui y sont inscrits n’ont à juste titre pas été retenus par le Tribunal de police dans certains autres cas, faute de preuve supplémentaire. Or, en l’occurrence, les allégations au sujet des cas 8 à 10 de l’acte d’accusation ne sont étayées par aucune autre preuve, si ce n’est, s’agissant du cas 10, par la capture d’écran d’une discussion Whatsapp qui ne saurait être considérée comme probante, dès lors qu’elle est produite pour la première fois en procédure d’appel, des années après les faits. Contrairement à ce qu’a retenu le premier juge, on peut en outre concevoir que les plaignants avaient un intérêt à accabler le prévenu, dans le cadre d’un lourd conflit qui dure depuis plusieurs années, de sorte qu’ils ne sauraient être crus sur parole. B.________ a pour sa part toujours contesté ces faits et ses dénégations ne sauraient être considérées comme dénuées de crédibilité. S’agissant plus particulièrement du cas 10 de l’acte d’accusation, il soutient avoir fait des achats chez Aldi et BD.________ à QT*** le 16 décembre 2021 à 9 h 11 et à 9 h 48, relevés bancaires à l’appui (P. 33/1), alors que selon la plaignante, ces faits se seraient déroulés à W*** vers 9 h 15 (P. 29). Si l’on ne peut exclure que la carte bancaire en cause ait pu être utilisée par une autre personne que le prévenu, par exemple son épouse, force est de constater qu’il existe un doute important et irréductible quant à la réalité des faits reprochés au prévenu dans ce cas, quand bien même B.________ a eu d’autres comportements inadmissibles et pénalement répréhensibles à l’encontre de la famille X.________ (cf. consid. 2.1 à 2.9 de la partie « en fait » supra). Il en va de même des comportements reprochés au prévenu dans les cas 8 et 9 de l’acte d’accusation, qui ne sont pas prouvés et pour lesquels subsiste un doute insurmontable. En vertu du principe de la présomption d’innocence, ce doute doit profiter au prévenu, qui doit être libéré des chefs d’accusation de menaces et de contrainte en relation avec les chiffres 8, 9 et 10 de l’acte d’accusation. Ce moyen doit donc être admis. 13J010</w:t>
      </w:r>
    </w:p>
    <w:p>
      <w:r>
        <w:t>- 32 - 9.</w:t>
      </w:r>
    </w:p>
    <w:p>
      <w:r>
        <w:rPr>
          <w:b/>
        </w:rPr>
        <w:t>E. 9</w:t>
      </w:r>
    </w:p>
    <w:p>
      <w:r>
        <w:t>A W***, entre le 13 décembre 2019 et le 12 décembre 2021, B.________ a importuné à plusieurs reprises LX.________ et NX.________, filles de CX.________ et AX.________, notamment en les observant de manière insistante, devant leur domicile ou alors qu’elles se rendaient ou sortaient de l’école de Q*** et de D***. A une occasion, le 15 mai 2020, à 15 h 00, B.________ a mimé un bruitage de poule alors que NX.________ sortait de l’école. A une autre occasion, le 25 janvier 2021, il a toussé sur NX.________ alors que celle-ci sortait de l’école. Le 12 décembre 2021, vers 14 h 35, B.________ a fixé longuement LX.________ et NX.________ alors que celles-ci lugeaient dans le champ faisant face à leur villa respective, d’abord sur le chemin R***, puis depuis sa propriété, derrière sa haie. AX.________ a déposé plainte le 23 mars 2021 (P. 5).</w:t>
      </w:r>
    </w:p>
    <w:p>
      <w:r>
        <w:rPr>
          <w:b/>
        </w:rPr>
        <w:t>E. 9.1</w:t>
      </w:r>
    </w:p>
    <w:p>
      <w:r>
        <w:t>L’appelant invoque une violation des art. 41 et 42 CP et soutient qu’une peine pécuniaire assortie du sursis serait suffisante pour assurer son amendement. Invoquant sa situation familiale, professionnelle et associative, il estime que le pronostic serait favorable. Il fait par ailleurs valoir que le Parquet avait requis une peine pécuniaire pour l’entier des faits et relève qu’il a été acquitté d’une grande partie de ceux-ci. Aux débats d’appel, il a précisé que la peine était contestée indépendamment de l’acquittement demandé. L’appelant étant libéré des chefs d’accusation de menaces et de contrainte en relation avec les chiffres 8, 9 et 10 de l’acte d’accusation, il convient en tout état de cause de fixer à nouveau la peine.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13J010</w:t>
      </w:r>
    </w:p>
    <w:p>
      <w:r>
        <w:t>- 33 - (ATF 149 IV 217 consid. 1.1 ; ATF 142 IV 137 consid. 9.1, JdT 2016 I 169 ; TF 6B_251/2025 et 6B_253/2025 du 6 août 2025 consid. 3.1).</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 ; TF 6B_1242/2023 du 2 octobre 2024 consid. 4.1.3). 13J010</w:t>
      </w:r>
    </w:p>
    <w:p>
      <w:r>
        <w:t>- 34 -</w:t>
      </w:r>
    </w:p>
    <w:p>
      <w:r>
        <w:rPr>
          <w:b/>
        </w:rPr>
        <w:t>E. 9.2.3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147 IV 241 précité consid. 3.2 ; ATF 144 IV 313 précité consid. 1.1.1 ; TF 6B_328/2024 précité consid. 2.3.1).</w:t>
      </w:r>
    </w:p>
    <w:p>
      <w:r>
        <w:rPr>
          <w:b/>
        </w:rPr>
        <w:t>E. 9.2.4</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6B_309/2025 du 15 octobre 2025 consid. 3.1 ; TF 6B_1092/2023 du 24 mai 2024 consid. 5.1 ; TF 6B_1137/2022 du 7 juillet 2023 consid. 5.1). Pour formuler un pronostic sur l'amendement de l'auteur, 13J010</w:t>
      </w:r>
    </w:p>
    <w:p>
      <w:r>
        <w:t>- 35 -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6B_665/2025 du 5 novembre 2025 consid. 2.2.1). Le défaut de prise de conscience de la faute peut justifier un pronostic défavorable, car seul celui qui se repent de son acte mérite la confiance que l'on doit pouvoir accorder au condamné bénéficiant du sursis (TF 6B_665/2025 précité consid. 2.2.1 ; TF 6B_309/2025 précité consid. 3.1 ; TF 6B_820/2022 du 15 mai 2023 consid. 2.1).</w:t>
      </w:r>
    </w:p>
    <w:p>
      <w:r>
        <w:rPr>
          <w:b/>
        </w:rPr>
        <w:t>E. 9.2.5</w:t>
      </w:r>
    </w:p>
    <w:p>
      <w:r>
        <w:t>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7B_270/2023 du 27 juin 2025 consid. 5.1.2 ; TF 6B_444/2023 du 17 août 2023 consid. 4.1.1). Par analogie avec l'art. 42 al. 1 et 2 CP, le juge se fonde sur une appréciation globale des circonstances du cas d'espèce pour estimer le risque de récidive (ATF 134 IV 140 précité consid. 4.4 ; TF 7B_270/2023 précité consid. 5.1.2 ; TF 6B_444/2023 précité consid. 4.1.1). Lors de l'appréciation des perspectives d'amendement, le juge doit prendre en considération l'effet dissuasif que la nouvelle peine peut 13J010</w:t>
      </w:r>
    </w:p>
    <w:p>
      <w:r>
        <w:t>- 36 - exercer, si elle est exécutée (ATF 134 IV 140 précité consid. 4.4 et 4.5 ; TF 7B_270/2023 précité consid. 5.1.2).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7B_270/2023 précité consid. 5.1.2 ; TF 6B_756/2021 du 23 mars 2022 consid. 2.1).</w:t>
      </w:r>
    </w:p>
    <w:p>
      <w:r>
        <w:rPr>
          <w:b/>
        </w:rPr>
        <w:t>E. 9.3</w:t>
      </w:r>
    </w:p>
    <w:p>
      <w:r>
        <w:t>La culpabilité de l’appelant est lourde. Celui-ci a en effet nui de manière répétée à ses voisins sur une période de plus d’un an, empoisonnant leur vie par la répétition de comportements routiers illicites et inquiétants quand bien même il a déjà été condamné pour menaces notamment. Son comportement ne poursuit aucun but légitime ou constructif. Il est un ancien policier, ce qui aggrave sa culpabilité. Jusqu’aux débats d’appel, il continue à contester le bien-fondé de sa précédente condamnation, niant l’évidence et ne manifestant aucun remords ou empathie pour ses voisins. Sa prise de conscience apparaît inexistante. A charge, il y a lieu de retenir le concours d’infractions. On ne discerne aucun élément à décharge. Cette appréciation de la culpabilité de l’appelant s’applique à toutes les infractions à juger. B.________ est en définitive reconnu coupable de menaces, contrainte et violation de règles de la circulation routière en relation avec les faits retenus au chiffre 4 de l’acte d’accusation (cf. consid. 2 supra), non contestés dans sa déclaration d’appel. Sous réserve de la contravention commise, qui n’est passible que d’une amende, une peine privative de liberté s’impose pour sanctionner les autres infractions retenues à son encontre pour des motifs de prévention spéciale, la peine pécuniaire assortie du sursis qui avait été précédemment prononcée contre lui n’ayant eu aucun effet dissuasif. Les infractions de menaces et de contrainte sont abstraitement de la même gravité. Concrètement, la contrainte est la plus grave en 13J010</w:t>
      </w:r>
    </w:p>
    <w:p>
      <w:r>
        <w:t>- 37 - l’espèce et justifie le prononcé d’une peine privative de liberté de trois mois. Les effets du concours conduisent à l’augmentation de cette peine de base d’un mois pour sanctionner les menaces. C’est ainsi une peine privative de liberté de quatre mois qui doit être prononcée. Compte tenu de la quotité de la peine, il y a lieu d’examiner si les conditions d’un sursis à l’exécution de celle-ci sont remplies. En l’espèce, dès lors que B.________ a réitéré ses comportements illicites à l’encontre de la famille X.________ alors qu’il venait d’être condamné dans le même contexte, le pronostic est clairement défavorable. La situation familiale, professionnelle et associative du prévenu, qui ne l’a pas empêché d’agir, ne permet pas de poser un autre pronostic quand tous les éléments, notamment la récidive spéciale et l’absence totale de prise de conscience, démontrent au contraire que le risque de récidive est considérable. L’octroi du sursis est donc exclu. C’est en outre à juste titre que le premier juge a retenu qu’au vu du pronostic irrémédiablement défavorable, le sursis octroyé à l’appelant le 7 juillet 2021 par la Cour d’appel pénale du Tribunal cantonal devait être révoqué et l’exécution de la peine pécuniaire prononcée à cette occasion ordonnée, ce que l’appelant ne conteste au demeurant pas. On ne saurait en effet retenir, dans ces circonstances, que l'exécution de la nouvelle peine aurait un effet dissuasif suffisant justifiant de renoncer à la révocation du sursis antérieur, ni que l'exécution de la précédente peine permette de nier l'existence d'un pronostic défavorable pour la nouvelle peine. Enfin, la peine d’amende d’un montant de 500 fr. prononcée pour sanctionner la contravention à la LCR, qui n’est au demeurant pas contestée, est adéquate compte tenu de la situation de l’appelant et des fautes commises, et doit être confirmée, tout comme la peine privative de liberté de substitution de cinq jours à exécuter en cas de non-paiement fautif. Ce grief doit donc être admis dans cette mesure. 13J010</w:t>
      </w:r>
    </w:p>
    <w:p>
      <w:r>
        <w:t>- 38 -</w:t>
      </w:r>
    </w:p>
    <w:p>
      <w:r>
        <w:rPr>
          <w:b/>
        </w:rPr>
        <w:t>E. 10</w:t>
      </w:r>
    </w:p>
    <w:p>
      <w:r>
        <w:t>en procédure d’appel, celle-ci doit effectivement être réduite de neuf dixièmes. Elle sera ainsi fixée à 1'024 fr. 70, comme requis par l’appelant. Ce moyen doit donc être admis dans cette mesure et le jugement entrepris réformé à son chiffre V en ce sens que l’indemnité au titre de l’art. 433 CPP due aux plaignants est fixée à 1'024 fr. 70.</w:t>
      </w:r>
    </w:p>
    <w:p>
      <w:r>
        <w:rPr>
          <w:b/>
        </w:rPr>
        <w:t>E. 10.1</w:t>
      </w:r>
    </w:p>
    <w:p>
      <w:r>
        <w:t>Invoquant une violation de l’art. 433 CPP, l’appelant fait valoir qu’il a été acquitté en première instance de six cas sur dix et qu’il doit encore être acquitté des infractions en relation avec les faits retenus aux chiffres 8 à 10 de l’acte d’accusation en appel, de sorte que l’indemnité due aux plaignants ne devrait pas dépasser le dixième de la note d’honoraires de leur conseil.</w:t>
      </w:r>
    </w:p>
    <w:p>
      <w:r>
        <w:rPr>
          <w:b/>
        </w:rPr>
        <w:t>E. 10.2</w:t>
      </w:r>
    </w:p>
    <w:p>
      <w:r>
        <w:t>Aux termes de l'art. 433 al. 1 CPP, la partie plaignante peut demander au prévenu une juste indemnité pour les dépenses obligatoires occasionnées par la procédure si elle obtient gain de cause (let. a). La partie plaignante adresse ses prétentions à l’autorité pénale ; elle doit les chiffrer et les justifier (al. 2). La partie plaignante obtient gain de cause au sens de l'art. 433 al. 1 let. a CPP si les prétentions civiles sont admises ou lorsque le prévenu est condamné (ATF 139 IV 102 consid. 4.1 ; TF 6B_548/2024 du 11 août 2025 consid. 6.1 ; TF 6B_837/2024 du 25 juin 2025 consid. 10.1). Dans ce dernier cas, la partie plaignante peut être indemnisée pour les frais de défense privée en relation avec la plainte pénale (ATF 139 IV 102 précité consid. 4.1 et 4.3 ; TF 6B_837/2024 précité consid. 10.1 ; TF 6B_450/2022 du 29 mars 2023 consid. 2.1).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 TF 6B_837/2024 précité consid. 10.1 ; TF 6B_1055/2023 du 2 décembre 2024 consid. 4.2). Les démarches doivent apparaître nécessaires et adéquates pour la défense du point de vue de la partie plaignante (TF 6B_837/2024 précité consid. 10.1 ; TF 6B_938/2023 du 21 mars 2024 consid. 4.1 et les références citées). La question de l'indemnisation (art. 429 à 434 CPP) doit être traitée après celle des frais (art. 423 à 428 CPP ; ATF 145 IV 268 consid. 1.2). Dans cette mesure, la décision sur les frais préjuge de la question de 13J010</w:t>
      </w:r>
    </w:p>
    <w:p>
      <w:r>
        <w:t>- 39 - l'indemnisation (ATF 145 IV 268 précité consid. 1.2 ; TF 6B_548/2024 précité consid. 6.1 ; TF 6B_837/2024 précité consid. 10.1).</w:t>
      </w:r>
    </w:p>
    <w:p>
      <w:r>
        <w:rPr>
          <w:b/>
        </w:rPr>
        <w:t>E. 10.3</w:t>
      </w:r>
    </w:p>
    <w:p>
      <w:r>
        <w:t>En l’espèce, l’appelant ne conclut pas à être libéré d’une part des frais de procédure de première instance, lesquels ont été entièrement mis à sa charge. Il n’appartient donc pas à la Cour de céans de revoir ce point. S’agissant de l’indemnité due aux plaignants au titre de l’art. 433 CPP, dans la mesure où l’appelant a été acquitté au bénéfice du doute dans les cas 1 à 3 et 5 à 7 en première instance, ainsi que dans les cas 8 à</w:t>
      </w:r>
    </w:p>
    <w:p>
      <w:r>
        <w:rPr>
          <w:b/>
        </w:rPr>
        <w:t>E. 11</w:t>
      </w:r>
    </w:p>
    <w:p>
      <w:r>
        <w:t>En définitive, l’appel de B.________ doit être partiellement admis et l’appel joint d’AX.________ et de CX.________ doit être rejeté. Le jugement entrepris sera réformé dans le sens des considérants qui précèdent.</w:t>
      </w:r>
    </w:p>
    <w:p>
      <w:r>
        <w:rPr>
          <w:b/>
        </w:rPr>
        <w:t>E. 11.1</w:t>
      </w:r>
    </w:p>
    <w:p>
      <w:r>
        <w:t>Vu l’issue de la cause, les frais de la procédure d’appel, par 3’670 fr., constitués en l’espèce des seuls émoluments de jugement et d’audience (art. 21 al. 1 et 2 TFIP [tarif des frais de procédure et indemnités en matière pénale du 28 septembre 2010 ; BLV 312.03.1]), seront mis par deux tiers, soit par 2’446 fr. 65, à la charge d’AX.________ et CX.________, qui succombent dans une large mesure, solidairement entre eux, le solde étant laissé à la charge de l’Etat (art. 428 al. 1 CPP).</w:t>
      </w:r>
    </w:p>
    <w:p>
      <w:r>
        <w:rPr>
          <w:b/>
        </w:rPr>
        <w:t>E. 11.2</w:t>
      </w:r>
    </w:p>
    <w:p>
      <w:r>
        <w:t>B.________, qui a procédé avec l’assistance d’un défenseur de choix et qui obtient partiellement gain de cause, a droit à une indemnité pour les dépenses occasionnées par la procédure d’appel au titre de l’art. 429 al. 1 let. a CPP. Me Charles Navarro a produit une liste d’opérations faisant état de 24 h 25 d’activité nécessaire d’avocat au tarif horaire de 350 13J010</w:t>
      </w:r>
    </w:p>
    <w:p>
      <w:r>
        <w:t>- 40 - fr., y compris l’audience d’appel estimée à 2 h 00. Il n’y a pas lieu de s’écarter de la durée alléguée, si ce n’est pour tenir compte de la durée effective des débats d’appel et ajouter 35 minutes à ce titre, ainsi que la vacation y relative. La cause étant simple en fait et en droit et ressortant de la compétence d’un tribunal de police, il y a par ailleurs lieu d’appliquer un tarif horaire de 250 fr., équivalant au tarif minimum prévu à l’art. 26a al. 3 TFIP. Les débours seront indemnisés sur une base forfaitaire, à concurrence de 2 % du montant des honoraires admis (art. 19 al. 2 TDC [tarif des dépens en matière civile du 23 novembre 2010 ; BLV 270.11.6], applicable par renvoi de l'art. 26a al. 6 TFIP). C’est ainsi une indemnité de 7'021 fr. 10, correspondant à 25 h 00 d’activité d’avocat au tarif horaire de 250 fr., par 6’250 fr., à des débours forfaitaires à hauteur de 125 fr., à une vacation à 120 fr. et à la TVA au taux de 8,1 %, par 526 fr. 10, qui sera allouée à Me Charles Navarro. Elle sera mise à la charge des plaignants, solidairement entre eux, ceux-ci succombant dès lors que leur appel joint est rejeté et dans la mesure où ils ont conclu au rejet de l’appel de B.________. Pour les mêmes raisons, aucune indemnité au titre de l’art. 433 CPP ne sera allouée à AX.________ et CX.________,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