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PE21.014532 vom 11. Oktober 2021</w:t>
      </w:r>
    </w:p>
    <w:p>
      <w:r>
        <w:t>VD Tribunal cantonal, 2021-10-11, FR</w:t>
      </w:r>
    </w:p>
    <w:p>
      <w:r>
        <w:rPr>
          <w:b/>
        </w:rPr>
        <w:t xml:space="preserve">Quelle: </w:t>
      </w:r>
      <w:r>
        <w:t>https://mcp.opencaselaw.ch/entscheid/vd_gerichte_PE21.014532</w:t>
      </w:r>
    </w:p>
    <w:p>
      <w:r>
        <w:t>FR: VD_GERICHTE PE21.014532 du 11 octobre 2021</w:t>
      </w:r>
    </w:p>
    <w:p>
      <w:r>
        <w:t>IT: VD_GERICHTE PE21.014532 del 11 ottobre 2021</w:t>
      </w:r>
    </w:p>
    <w:p>
      <w:pPr>
        <w:pStyle w:val="Heading2"/>
      </w:pPr>
      <w:r>
        <w:t>Erwägungen</w:t>
      </w:r>
    </w:p>
    <w:p>
      <w:r>
        <w:rPr>
          <w:b/>
        </w:rPr>
        <w:t>E. 1.1</w:t>
      </w:r>
    </w:p>
    <w:p>
      <w:r>
        <w:t>Aux termes de l’art. 393 al. 1 let. a CPP (Code de procédure pénale suisse du 5 octobre 2007 ; RS 312.0), le recours est recevable</w:t>
      </w:r>
    </w:p>
    <w:p>
      <w:r>
        <w:t>- 3 -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et auprès de l’autorité compétente par le prévenu, détenteur des valeurs séquestrées, qui a un intérêt juridique à l’annulation de l’ordonnance querellée (art. 382 al. 1 CPP), le recours est recevable. Les pièces nouvelles le sont également (art. 390 al. 4 in fine CPP ; Moreillon/Parein-Reymond, op. cit., n. 8 ad art. 385 CPP ; CREP 9 juillet 2012/427 consid. 1b et les réf. citées).</w:t>
      </w:r>
    </w:p>
    <w:p>
      <w:r>
        <w:rPr>
          <w:b/>
        </w:rPr>
        <w:t>E. 2.1</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w:t>
      </w:r>
    </w:p>
    <w:p>
      <w:r>
        <w:t>- 4 - celle-ci, l'attaquer en connaissance de cause et afin que l'autorité de recours puisse exercer son contrôle à bon escient (Julen Berthod, in : Jeanneret/Kuhn/Perrier Depeursinge [éd.], Commentaire romand, Code de procédure pénale suisse, 2e éd., Bâle 2019, n. 34 ad art. 263 CPP, avec n. infrapaginale 114).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 En principe, le défaut de motivation conduit à l'annulation de l'ordonnance et au renvoi du dossier à l'autorité saisie de la cause pour nouvelle décision (CREP 27 mai 2021/456 consid. 2.1 ; CREP 11 novembre 2020/845 consid. 2.2 et les réf. citées).</w:t>
      </w:r>
    </w:p>
    <w:p>
      <w:r>
        <w:rPr>
          <w:b/>
        </w:rPr>
        <w:t>E. 2.2</w:t>
      </w:r>
    </w:p>
    <w:p>
      <w:r>
        <w:t>En l’occurrence, dans l’ordonnance attaquée, le Ministère public s’est limité, pour toute motivation, à reprendre une partie du texte de l’art. 263 al. 1 let. a, b et d CPP, sans indiquer en quoi les conditions légales de ces cas de séquestre seraient réunies. Or, la seule référence à la norme légale, insuffisante sous l'angle des exigences de motivation de la décision, viole le droit d'être entendu du recourant et prive l’autorité de recours de la possibilité d’exercer correctement son contrôle. Il s’ensuit que l’ordonnance attaquée doit être annulée, sans qu’il y ait lieu d’examiner plus avant les arguments du recourant.</w:t>
      </w:r>
    </w:p>
    <w:p>
      <w:r>
        <w:rPr>
          <w:b/>
        </w:rPr>
        <w:t>E. 3</w:t>
      </w:r>
    </w:p>
    <w:p>
      <w:r>
        <w:t>Il résulte de ce qui précède que le recours doit être admis, l’ordonnance querellée annulée et le dossier de la cause retourné au Ministère public afin qu'il rende une nouvelle décision motivée dans un délai de dix jours dès la notification du présent arrêt. Le séquestre sera maintenu jusqu'à droit connu sur cette décision à rendre, pour autant</w:t>
      </w:r>
    </w:p>
    <w:p>
      <w:r>
        <w:t>- 5 - qu’elle intervienne dans le délai imparti (cf., entre autres, CREP 27 mai 2021/456 consid. 3 et les réf. citées ; CREP 28 juin 2019/521 consid. 3). Vu l’issue de la cause, les frais de la procédure de recours, constitués en l’espèce du seul émolument d’arrêt (art. 422 al. 1 CPP), par 550 fr. (art. 20 al. 1 TFIP [Tarif des frais de procédure et indemnités en matière pénale du 28 septembre 2010 ; BLV 312.03.1]), seront laissés à la charge de l’Etat (art. 428 al. 4 CPP). Il n’y a pas lieu à allocation d’une indemnité en faveur de C.________ pour l’exercice de ses droits dans le cadre de la procédure de recours, son défenseur y ayant expressément renoncé (P. 19). Par ces motifs, la Chambre des recours pénale prononce : I. Le recours est admis. II. L’ordonnance du 13 septembre 2021 est annulée. III. Le dossier de la cause est renvoyé au Ministère public cantonal Strada pour qu’il rende une nouvelle décision dans le sens des considérants dans un délai de dix jours dès la notification du présent arrêt. IV. Le séquestre n° 31930 est maintenu jusqu’à droit connu sur la décision à rendre par le Ministère public cantonal Strada conformément au chiffre III ci-dessus, à la condition que cette décision intervienne dans le délai imparti. V. Les frais d’arrêt, par 550 fr. (cinq cent cinquante francs), sont laissés à la charge de l’Etat. VI. L’arrêt est exécutoire. Le président : La greffière :</w:t>
      </w:r>
    </w:p>
    <w:p>
      <w:r>
        <w:t>- 6 - Du Le présent arrêt, dont la rédaction a été approuvée à huis clos, est notifié, par l'envoi d'une copie complète, à : - Me Albert Habib, avocat (pour C.________), - Ministère public central, et communiqué à : - Mme la Procureure cantonale Strada, - Service pénitentiaire (Bureau des séquestres),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