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PE21.013717 vom 22. November 2022</w:t>
      </w:r>
    </w:p>
    <w:p>
      <w:r>
        <w:t>VD Tribunal cantonal, 2022-11-22, FR</w:t>
      </w:r>
    </w:p>
    <w:p>
      <w:r>
        <w:rPr>
          <w:b/>
        </w:rPr>
        <w:t xml:space="preserve">Quelle: </w:t>
      </w:r>
      <w:r>
        <w:t>https://mcp.opencaselaw.ch/entscheid/vd_gerichte_PE21.013717</w:t>
      </w:r>
    </w:p>
    <w:p>
      <w:r>
        <w:t>FR: VD_GERICHTE PE21.013717 du 22 novembre 2022</w:t>
      </w:r>
    </w:p>
    <w:p>
      <w:r>
        <w:t>IT: VD_GERICHTE PE21.013717 del 22 novembre 2022</w:t>
      </w:r>
    </w:p>
    <w:p>
      <w:pPr>
        <w:pStyle w:val="Heading2"/>
      </w:pPr>
      <w:r>
        <w:t>Erwägungen</w:t>
      </w:r>
    </w:p>
    <w:p>
      <w:r>
        <w:rPr>
          <w:b/>
        </w:rPr>
        <w:t>E. 1</w:t>
      </w:r>
    </w:p>
    <w:p>
      <w:r>
        <w:t>Né en 1998, le prévenu Y.________ étudie la politique sociale à l’Université de Fribourg depuis 2017. Sa famille l’a soutenu financièrement et payait toutes ses factures jusqu’à la fin de l’année 2022. Actuellement, le prévenu est engagé à l’heure dans le domaine des soins dans un EMS. Il travaille environ deux fins de semaine par mois et parfois aussi en semaine. En novembre 2022, cette activité lui a rapporté 800 francs. Cette situation professionnelle perdure actuellement. S’agissant de ses charges, le prévenu doit payer un abonnement de fitness à hauteur de 100 fr. par mois et 2'000 fr. de frais pour des tests en lien avec le permis de conduire, dont il s’acquitte à hauteur de 120 fr. par mois (cf. PV aud. 2, ll. 62 ss ; jugement, p. 4). L’extrait du casier judiciaire suisse concernant le prévenu est vierge de toute inscription. Pour les besoins de la présente affaire, Y.________ a été arrêté, respectivement détenu préventivement du 30 mars 2021 au 31 mars 2021 pendant neuf heures, à comptabiliser comme un jour.</w:t>
      </w:r>
    </w:p>
    <w:p>
      <w:r>
        <w:rPr>
          <w:b/>
        </w:rPr>
        <w:t>E. 2</w:t>
      </w:r>
    </w:p>
    <w:p>
      <w:r>
        <w:t>Aux termes de l'art. 398 CPP, la juridiction d'appel jouit d'un plein pouvoir d'examen sur tous les points attaqués du jugement (al. 2).</w:t>
      </w:r>
    </w:p>
    <w:p>
      <w:r>
        <w:t>- 10 -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- 11 -</w:t>
      </w:r>
    </w:p>
    <w:p>
      <w:r>
        <w:rPr>
          <w:b/>
        </w:rPr>
        <w:t>E. 2.1</w:t>
      </w:r>
    </w:p>
    <w:p>
      <w:r>
        <w:t>Une « zone à défendre » (ZAD) a été installée en octobre 2020 sur la Colline du Mormont, située sur les communes de La Sarraz et d’Eclépens. L’objectif attendu par cette action était notamment d’endiguer la progression de l’extraction du calcaire entrant dans la fabrication du béton et de faire cesser l’exploitation d’une gravière par la société Holcim (Suisse) SA, propriétaire du terrain. Des bâtiments et des bien-fonds annexes appartenant à cette société et à la commune de La Sarraz ont ainsi été occupés. Au fil des mois, d’importantes constructions et</w:t>
      </w:r>
    </w:p>
    <w:p>
      <w:r>
        <w:t>- 8 - barricades ont été érigées dans le but de loger les personnes présentes et d’empêcher l’évacuation des lieux (cf. P. 4/1 p. 1 s.). Par décision rendue le 24 février 2021, définitive et exécutoire dès le 9 mars 2021 faute d’appel, la Présidente du Tribunal civil de l’arrondissement de La Côte a en particulier ordonné à l’association « Les Orchidées du Mormont » et à ses membres ainsi qu’à toute personne occupant les parcelles n° 499, 505, 506, 509 et 510 de la Commune de La Sarraz de quitter lesdites parcelles et d’évacuer les bâtiments sis sur la parcelle n° 506, dans les vingt jours dès la décision exécutoire, sous la menace de la peine d’amende prévue par l’art. 292 CO (recte : CP) qui réprime l’insoumission à une décision de l’autorité (I) et ordonné, à défaut d’exécution dans le délai de vingt jours précité, à l’huissier du Tribunal d’arrondissement de La Côte de procéder, sur réquisition écrite de Holcim (Suisse) SA, à l’évacuation forcée de l’association « Les Orchidées du Mormont » et de ses membres ainsi que de toute personne occupant les parcelles n° 499, 505, 506, 509 et 510 de la Commune de La Sarraz, injonction étant d’ores et déjà faite aux agents de la force publique de concourir à l’évacuation s’ils en étaient requis (II) (cf. P. 5/1 et 5/2). A la fin du mois de mars 2021, le Tribunal civil de l’arrondissement de La Côte a demandé l’exécution de l’ordonnance du 24 février 2021. La Police cantonale vaudoise a reçu la mission de procéder à l’évacuation de la ZAD (cf. P. 4/1 p. 2). L’évacuation des occupants a débuté le 30 mars 2021. Dès 7h40 et durant toute la journée, la police a répété les injonctions leur demandant de quitter le secteur occupé illégalement. Ces sommations ont été effectuées de manière régulière à partir du cimetière de La Sarraz. En fonction de la progression de la police sur le site ou des diverses situations rencontrées (« sit-in », résistance passive, jets de pierre, lancés de boules de cire remplies de peinture ou de purin, tirs d’engins pyrotechniques, etc.), différentes injonctions ont été effectuées dans plusieurs langues. Au terme des annonces effectuées, les personnes ayant refusé de quitter les</w:t>
      </w:r>
    </w:p>
    <w:p>
      <w:r>
        <w:t>- 9 - lieux ont été interpellées, puis conduites vers une première structure d’identification mobile installée sur le site (cf. P. 4/1 p. 2).</w:t>
      </w:r>
    </w:p>
    <w:p>
      <w:r>
        <w:rPr>
          <w:b/>
        </w:rPr>
        <w:t>E. 2.2</w:t>
      </w:r>
    </w:p>
    <w:p>
      <w:r>
        <w:t>Y.________ était parmi les occupants des lieux. Le 30 mars 2021, il ne s’est pas conformé aux injonctions de la police le sommant, sous menace de la peine d’amende prévue par l’art. 292 CP, de quitter le périmètre où il se trouvait sans droit. Il a en outre résisté passivement à son interpellation en se retranchant dans une cabane située dans les arbres, de manière à être difficilement atteignable par la police, chargée d’évacuer les lieux. Il ressort en particulier du rapport de constat d’infraction(s) que, le 30 mars 2021 à 19h30, le prévenu a été appréhendé, seul, sur une construction élevée. Sous la rubrique « faits constatés », il est indiqué ce qui suit : « Interpellé dans une cabane dans les arbres jouxtant la zone camping de la ZAD. N’a opposé aucune résistance » (cf. P. 4/2 p. 1). Par ailleurs, il ressort du rapport d’investigation du 25 juillet 2021 que le prévenu n’a pas donné suite aux injonctions de la police. Les agents ont dû faire usage d’un véhicule de chantier pour l’interpeller. Cela fait, il a été emmené jusqu’à la zone d’identification (cf. P. 4/1 p. 2). Le prévenu conteste être membre de l’association « Les Orchidées du Mormont ». Le contraire n’est pas établi. En d roit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l’appel principal et l’appel joint sont recevables.</w:t>
      </w:r>
    </w:p>
    <w:p>
      <w:r>
        <w:rPr>
          <w:b/>
        </w:rPr>
        <w:t>E. 3.1</w:t>
      </w:r>
    </w:p>
    <w:p>
      <w:r>
        <w:t>En plaidoirie d’appel, l'appelant principal se prévaut d’abord du droit de réunion pacifique conféré par l’art. 21 du Pacte international relatif aux droits civils et politiques du 16 décembre 1966 (RS 0.103.2), respectivement de la liberté de réunion et d’association prévue par l’art. 11 CEDH (Convention de sauvegarde des droits de l’homme et des libertés fondamentales du 4 novembre 1950 ; RS 0.101). Il déduit de ces normes de droit international de rang constitutionnel que l’occupation pacifique d’un bien-fonds privé à des fins idéales est par principe licite.</w:t>
      </w:r>
    </w:p>
    <w:p>
      <w:r>
        <w:rPr>
          <w:b/>
        </w:rPr>
        <w:t>E. 3.2</w:t>
      </w:r>
    </w:p>
    <w:p>
      <w:r>
        <w:t>Les libertés d’opinion et d’information sont garanties par l’art. 16 al. 1 Cst. Toute personne a le droit de former, d’exprimer et de répandre librement son opinion (art. 16 al. 2 Cst.).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notamment à la défense de l’ordre ou à la protection des droits d’autrui, pour empêcher la divulgation d’informations confidentielles ou pour garantir l’autorité et l’impartialité du pouvoir judiciaire (ch. 2). L’art.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(ch. 1). L’exercice de ces droits ne peut faire l’objet d’autres restrictions que celles qui, prévues par la loi, constituent des mesures nécessaires, dans une société démocratique,</w:t>
      </w:r>
    </w:p>
    <w:p>
      <w:r>
        <w:t>- 12 - notamment à la protection des droits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L’art. 11 CEDH doit toutefois s’envisager à la lumière de l’art. 10 CEDH (arrêts CourEDH Navalnyy contre Russie du 15 novembre 2018, § 101 ; Ezelin contre France du 26 avril 1991, § 35, série A no 202).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Le droit de réunion pacifique dont se prévaut l’appelant étant garanti par le droit international de rang constitutionnel, il ne saurait être sanctionné, même par une sanction se situant vers le bas de l’échelle des peines disciplinaires. Ainsi, nul ne peut être puni pour avoir participé à une manifestation prohibée s’il ne commettait pas lui-même, à cette occasion, un acte répréhensible (CourEDH Enzelin c. France, déjà cité). Ce principe est applicable au droit de réunion pacifique (relatif à toute revendication politique ou sociale), privée ou tenue sur la voie publique, dès lors qu’il importe peu qu’il s’agisse d’une réunion statique ou d’un défilé (CourEDH Djavit An c. Turquie, 20652/92, 20 février 2003). Ainsi, les libertés d’opinion, d’expression, de réunion pacifique et de manifestation ne font donc pas obstacle à la répression d’actes pénalement prohibés et ce principe s’applique indépendamment de la quotité de la peine susceptible d’être prononcée. C’est par l’examen de la proportionnalité qu’il faut déterminer si l’ingérence est admissible.</w:t>
      </w:r>
    </w:p>
    <w:p>
      <w:r>
        <w:t>- 13 -</w:t>
      </w:r>
    </w:p>
    <w:p>
      <w:r>
        <w:rPr>
          <w:b/>
        </w:rPr>
        <w:t>E. 3.3</w:t>
      </w:r>
    </w:p>
    <w:p>
      <w:r>
        <w:t>En l’espèce, le premier juge a considéré que le prévenu avait agi, non pas sur le domaine public, mais sur une parcelle privée dont l’accès avait été interdit, à la demande de son propriétaire. Partant, l’on ne se trouvait en l’occurrence pas dans un cas de réunion sur le domaine public, mais dans un lieu privé dont l’évacuation avait été ordonnée suite à la décision rendue par le juge civil, d’où l’intervention de la police à cette fin (jugement, consid. 5, p. 14). Comme en a statué la Cour de céans dans un jugement récent concernant le même complexe de faits (CAPE 29 juin 2022/210 consid. 9.3), en agissant à la suite d’une décision définitive et exécutoire de la justice civile qui visait à protéger la propriété et la possession de la société propriétaire des lieux et à faire cesser une occupation illicite, les autorités ont procédé de manière légitime à l’évacuation des occupants et en particulier de l’appelant. Par ailleurs, la mesure prononcée et l’intervention de la police étaient proportionnées, les occupants de la ZAD ayant pu occuper les lieux durant plus de cinq mois, soit du 17 octobre 2020 au 30 mars 2021. Ils ont ainsi disposé de suffisamment de temps pour faire connaître leur cause et la diffuser auprès du public et des médias, ce qu’ils ont d’ailleurs fait. Dans le cas particulier, il a été jugé que la prévenue ne saurait ainsi se prévaloir de ces libertés pour contester sa condamnation pour empêchement d’accomplir un acte officiel. Partant, les libertés de manifester et les libertés de réunion et d’expression dont se prévalait l’appelante dans la procédure clôturée par le jugement du 29 juin 2022 n’avaient de toute évidence pas été violées (jugement précité, ibid.). Cette jurisprudence s’applique au cas d’espèce, qui est similaire. L’intervention des forces de l’ordre était justifiée et proportionnée et l’appelant ne peut se prévaloir d’une ingérence dans ses droits fondamentaux pour échapper à toute sanction. Pour le reste, le fait que la propriétaire du bien-fonds, soit Holcim (Suisse) SA, ait affermé son domaine ne la déchoit pas de requérir du juge civil que ses occupants illégaux en soient expulsés, faisant ainsi valoir ses droits selon l’at. 641 al. 2 CC (Bohnet, Actions civiles, Vol. 1 : CC et LP, 2e éd., Bâle 2019, § 40 n. 22).</w:t>
      </w:r>
    </w:p>
    <w:p>
      <w:r>
        <w:t>- 14 -</w:t>
      </w:r>
    </w:p>
    <w:p>
      <w:r>
        <w:rPr>
          <w:b/>
        </w:rPr>
        <w:t>E. 4.1</w:t>
      </w:r>
    </w:p>
    <w:p>
      <w:r>
        <w:t>L’appelant principal conteste ensuite s’être rendu coupable d’empêchement d’accomplir un acte officiel.</w:t>
      </w:r>
    </w:p>
    <w:p>
      <w:r>
        <w:rPr>
          <w:b/>
        </w:rPr>
        <w:t>E. 4.2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Berne 2010, n° 13 ad art. 286 CP ; TF 6B_89/2019 précité). Selon la jurisprudence, imposer sa présence dans une salle pour</w:t>
      </w:r>
    </w:p>
    <w:p>
      <w:r>
        <w:t>- 15 - empêcher une autorité d’y tenir séance constitue, par une action, une opposition aux actes de l’autorité (TF 6B_354/2021 du 1er novembre 2021 ; TF 6B_89/2019 précité ; ATF 107 IV 113 consid. 4). Il en est de même du fait de prendre position sur une route pour entraver une intervention policière en cours (CAPE 25 janvier 2023/43 consid. 3.3).</w:t>
      </w:r>
    </w:p>
    <w:p>
      <w:r>
        <w:rPr>
          <w:b/>
        </w:rPr>
        <w:t>E. 4.3</w:t>
      </w:r>
    </w:p>
    <w:p>
      <w:r>
        <w:t>En l’espèce, comme en première instance, le prévenu soutient, en substance, qu’il avait suivi la police sitôt requis de le faire et qu’il n’avait pas opposé de résistance aux agents chargés de l’interpeller. Dans les circonstances de l’occupation du site, le fait de monter dans une cabane bâtie à environ deux mètres de hauteur dans un arbre (jugement, p. 9), où le prévenu est resté et dont il n’est pas descendu spontanément même après avoir vu les policiers au pied de l’arbre, constitue un comportement actif tel que visé par l’art. 286 CP. En effet, c’est ce comportement qui a entravé le travail des agents de police, lesquels ont dû venir avec un véhicule de chantier pour interpeller le prévenu, ce qui a rendu l’intervention plus compliquée. Le prévenu ne pouvait que s’en rendre compte. Certes, il n’a opposé aucune résistance au moment de son interpellation, comme il l’affirme expressément. Pour autant, l’acte d’entrave avait déjà été commis du seul fait que l’auteur avait, en agissant avec conscience et volonté, entravé l’accomplissement des actes des forces de l’ordre en montant sur un arbre afin de se mettre, du moins provisoirement, hors d’atteinte de tout agent qui aurait été chargé de l’arrêter. Aussi bien, lors de son arrestation, la police l’a sécurisé avec une ceinture placée au niveau de la taille (jugement, p. 9). Les éléments constitutifs objectifs et subjectifs de l’infraction réprimée par l’art. 286 CP sont ainsi réalisés. L’appel de Y.________ doit donc être rejeté.</w:t>
      </w:r>
    </w:p>
    <w:p>
      <w:r>
        <w:rPr>
          <w:b/>
        </w:rPr>
        <w:t>E. 5.1</w:t>
      </w:r>
    </w:p>
    <w:p>
      <w:r>
        <w:t>Le Ministère public soutient que le prévenu s’est également rendu coupable d'insoumission à une décision de l'autorité.</w:t>
      </w:r>
    </w:p>
    <w:p>
      <w:r>
        <w:t>- 16 -</w:t>
      </w:r>
    </w:p>
    <w:p>
      <w:r>
        <w:rPr>
          <w:b/>
        </w:rPr>
        <w:t>E. 5.2</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 nullum crimen sine lege »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consid. 4e).</w:t>
      </w:r>
    </w:p>
    <w:p>
      <w:r>
        <w:rPr>
          <w:b/>
        </w:rPr>
        <w:t>E. 5.3</w:t>
      </w:r>
    </w:p>
    <w:p>
      <w:r>
        <w:t>Le prévenu n’est pas membre de l’association « Les Orchidées du Mormont ». Aucun élément n’établit qu’il ait eu connaissance de l’ordonnance rendue le 24 février 2021 par la Présidente du Tribunal civil de l’arrondissement de La Côte, déjà mentionnée, faute, en particulier, d’en avoir été destinataire. Le Ministère public fait cependant valoir que le prévenu avait bien compris que la police ordonnait l’évacuation de la ZAD. Ce fait a certes été mis en évidence dans l’examen des éléments constitutifs de l’infraction d'insoumission à une décision de l'autorité. Pour autant, cette connaissance ne saurait suffire sous l’angle de l’art. 292 CP. En effet, il faudrait encore démontrer que le prévenu avait la connaissance de désobéir à l’ordre du juge civil. Or, cela n’est pas établi, comme déjà relevé. Plus encore, le prévenu conteste avoir été au courant de l’existence de toute décision de justice à ce sujet (jugement, p. 8). On</w:t>
      </w:r>
    </w:p>
    <w:p>
      <w:r>
        <w:t>- 17 - ignore du reste comment ont été exprimées les sommations adressées aux occupants, ni dans quelle mesure il aurait alors été fait référence, d’une manière compréhensible pour le prévenu, à l’ordonnance civile et à la menace de la peine prévue par l’art. 292 CP qu’elle comportait en cas d’insoumission. L’appel joint du Ministère public doit donc également être rejeté.</w:t>
      </w:r>
    </w:p>
    <w:p>
      <w:r>
        <w:rPr>
          <w:b/>
        </w:rPr>
        <w:t>E. 6</w:t>
      </w:r>
    </w:p>
    <w:p>
      <w:r>
        <w:t>L’appelant principal étant condamné et succombant sur ses conclusions tendant à sa libération des fins de la poursuite pénale, il est tenu aux frais de première instance (art. 426 al. 1 CPP). Partant, il ne saurait prétendre à une indemnité pour les dépenses occasionnées par l’exercice raisonnable de ses droits pour cette instance selon l’art. 429 al. 1 let. a CPP.</w:t>
      </w:r>
    </w:p>
    <w:p>
      <w:r>
        <w:rPr>
          <w:b/>
        </w:rPr>
        <w:t>E. 7</w:t>
      </w:r>
    </w:p>
    <w:p>
      <w:r>
        <w:t>Vu l’issue des appels, l’émolument d’appel, par 1'720 fr. (art. 21 al. 1 et 2 TFIP [Tarif des frais de procédure et indemnités en matière pénale du 28 septembre 2010; RSV 312.03.1]), sera mis à la charge de l’appelant principal et de l’appelant par voie de jonction, qui succombent (art. 428 al. 1, 1re phrase, CPP), à parts égales entre eux (art. 418 al. 1 CPP), soit à raison de 915 fr. chacun. Procédant avec l’assistance d’un défenseur de choix, l’appelant principal a résisté victorieusement à l’appel joint. Il succombe en revanche sur ses conclusions tendant à sa libération des fins de la poursuite pénale. Il a justifié ses prétentions conformément aux réquisits de l’art. 429 al. 2 CPP en produisant une liste d’opérations de son défenseur de choix du 22 juin 2023 (P. 29). Obtenant gain de cause à hauteur de la moitié, il a droit, de la part de l’Etat, à une indemnité réduite dans la même mesure pour les dépenses occasionnées par l’exercice raisonnable de ses droits pour l’instance d’appel. Au vu de l’ampleur des opérations afférentes à cette instance, il y a lieu de retenir une durée utile d’activité d’avocat de quatre heures, y</w:t>
      </w:r>
    </w:p>
    <w:p>
      <w:r>
        <w:t>- 18 - compris la durée de l’audience d’appel. Compte tenu de l’ampleur et de la complexité limitées de la cause, le tarif horaire brut doit être arrêté à 250 fr., donc sans que des débours ajoutés (cf. l’art. 26a al. 3 TFIP). La pleine indemnité s’élève dès lors à 1'077 fr., TVA comprise, d’où une indemnité réduite de 538 fr. 50. Les frais des deux instances, singulièrement d’appel, mis à la charge de Y.________ sont compensés à due concurrence avec l’indemnité allouée ci-dessus (art. 442 al. 4 CPP), le solde dû s’élevant à 376 fr. 50 (915 fr. – 538 fr. 50). Par ces motifs, appliquant les art. 34 al. 1 et 2, 42 al. 2, 44 al. 1, 47 al. 1 et 2, 48 let. a ch. 1, 51 et 286 CP; 398 ss, 429 al. 1 let. a, 442 al. 4 CPP, prononce : I. L’appel principal est rejeté. II. L’appel joint est rejeté. III. Le jugement rendu le 22 novembre 2022 par le Tribunal de police de l’arrondissement de La Côte est confirmé, son dispositif étant le suivant: "I. libère Y.________ du chef de prévention d’insoumission à une décision de l’autorité. II. constate que Y.________ s’est rendu coupable d’empêchement d’accomplir un acte officiel. III. condamne Y.________ à une peine pécuniaire de 10 (dix) jours-amende, le montant du jour-amende étant fixé à 20 fr. (vingt francs), avec sursis pendant 2 (deux) ans, sous déduction de 1 (un) jour de détention avant jugement. IV. rejette la conclusion de Y.________ tendant à l’allocation d’une indemnité au sens de l’art. 429 al. 1 let. a CPP. V. met les frais de procédure, arrêtés à 900 fr. (neuf cents francs), à la charge de Y.________".</w:t>
      </w:r>
    </w:p>
    <w:p>
      <w:r>
        <w:t>- 19 - IV. Les frais de la procédure d'appel, par 1'720 fr., sont mis par moitié à la charge de Y.________, le solde étant laissé à la charge de l’Etat. V. Une indemnité réduite de 538 fr. 50 est allouée à Y.________ pour les dépenses occasionnées par l'exercice raisonnable de ses droits en procédure d’appel, à la charge de l’Etat. VI. Les frais mis à la charge de Y.________ aux chiffres III/V et IV ci- dessus sont compensés à due concurrence avec l’indemnité allouée au chiffre V ci-dessus, le solde dû par Y.________ s’élevant à 321 fr. 50. VII. Le jugement motivé est exécutoire. Le président : Le greffier : Du Le jugement qui précède, dont le dispositif a été communiqué par écrit aux intéressés le 26 juin 2023, est notifié, par l'envoi d'une copie complète, à : - Me Philippe Currat, avocat (pour Y.________), - Ministère public central, et communiqué à : - Mme la Présidente du Tribunal de police de l’arrondissement de La Côte, - Mme la Procureure de l’arrondissement de La Côte, par l'envoi de photocopies.</w:t>
      </w:r>
    </w:p>
    <w:p>
      <w:r>
        <w:t>- 20 -</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