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PE21.013508 vom 2. September 2021</w:t>
      </w:r>
    </w:p>
    <w:p>
      <w:r>
        <w:t>VD Tribunal cantonal, 2021-09-02, FR</w:t>
      </w:r>
    </w:p>
    <w:p>
      <w:r>
        <w:rPr>
          <w:b/>
        </w:rPr>
        <w:t xml:space="preserve">Quelle: </w:t>
      </w:r>
      <w:r>
        <w:t>https://mcp.opencaselaw.ch/entscheid/vd_gerichte_PE21.013508</w:t>
      </w:r>
    </w:p>
    <w:p>
      <w:r>
        <w:t>FR: VD_GERICHTE PE21.013508 du 2 septembre 2021</w:t>
      </w:r>
    </w:p>
    <w:p>
      <w:r>
        <w:t>IT: VD_GERICHTE PE21.013508 del 2 settembre 2021</w:t>
      </w:r>
    </w:p>
    <w:p>
      <w:pPr>
        <w:pStyle w:val="Heading2"/>
      </w:pPr>
      <w:r>
        <w:t>Erwägungen</w:t>
      </w:r>
    </w:p>
    <w:p>
      <w:r>
        <w:rPr>
          <w:b/>
        </w:rPr>
        <w:t>E. 4</w:t>
      </w:r>
    </w:p>
    <w:p>
      <w:r>
        <w:t>Il résulte de ce qui précède que le recours doit être admis et l’ordonnance entreprise annulée, la destruction du prélèvement d’ADN n° [...] étant ordonnée. Vu le sort du recours, les frais de la procédure, constitués en l’espèce de l’émolument d’arrêt, par 660 fr. (art. 20 al. 1 TFIP [tarif des frais de procédure et indemnités en matière pénale du 28 septembre 2010; BLV 312.03.1]), et des frais imputables à la défense d’office du recourant (art. 422 al. 1 et 2 let. a CPP), fixés à 360 fr., correspondant à deux heures d’activité nécessaire d’avocat au tarif horaire de 180 fr., auxquels il convient d’ajouter des débours forfaitaires à concurrence de 2 % (art. 3bis al. 1 RAJ [règlement du 7 décembre 2010 sur l'assistance judiciaire en matière civile; BLV 211.02.3], applicable par renvoi de l’art. 26b TFIP), par 7 fr. 20, plus la TVA au taux de 7,7 %, par 28 fr. 25, soit à 396 fr. en chiffres arrondis, seront laissés à la charge de l’Etat (art. 423 al. 1 CPP). Par ces motifs, la Chambre des recours pénale prononce : I. Le recours est admis. II. L’ordonnance du 4 août 2021 est annulée. III. La destruction du prélèvement d’ADN no [...] est ordonnée. IV. L’indemnité allouée au défenseur d’office de A.________ est fixée à 396 fr. (trois cent nonante-six francs). V. Les frais d’arrêt, par 660 fr. (six cent soixante francs), ainsi que l’indemnité due au défenseur d’office de A.________, par 396 fr. (trois cent nonante-six francs), sont laissés à la charge de l’Etat. VI. L’arrêt est exécutoire.</w:t>
      </w:r>
    </w:p>
    <w:p>
      <w:r>
        <w:t>- 7 - Le président : Le greffier : Du Le présent arrêt, dont la rédaction a été approuvée à huis clos, est notifié, par l'envoi d'une copie complète, à : - Me Mathias Micsiz, avocat (pour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