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PE21.013067 vom 12. Dezember 2022</w:t>
      </w:r>
    </w:p>
    <w:p>
      <w:r>
        <w:t>VD Tribunal cantonal, 2022-12-12, FR</w:t>
      </w:r>
    </w:p>
    <w:p>
      <w:r>
        <w:rPr>
          <w:b/>
        </w:rPr>
        <w:t xml:space="preserve">Quelle: </w:t>
      </w:r>
      <w:r>
        <w:t>https://mcp.opencaselaw.ch/entscheid/vd_gerichte_PE21.013067</w:t>
      </w:r>
    </w:p>
    <w:p>
      <w:r>
        <w:t>FR: VD_GERICHTE PE21.013067 du 12 décembre 2022</w:t>
      </w:r>
    </w:p>
    <w:p>
      <w:r>
        <w:t>IT: VD_GERICHTE PE21.013067 del 12 dicembre 2022</w:t>
      </w:r>
    </w:p>
    <w:p>
      <w:pPr>
        <w:pStyle w:val="Heading2"/>
      </w:pPr>
      <w:r>
        <w:t>Erwägungen</w:t>
      </w:r>
    </w:p>
    <w:p>
      <w:r>
        <w:rPr>
          <w:b/>
        </w:rPr>
        <w:t>E. 5</w:t>
      </w:r>
    </w:p>
    <w:p>
      <w:r>
        <w:t>L’appelant conteste la peine infligée, soit une peine privative de liberté de 12 mois, qu’il considère trop sévère. Il reproche au premier juge de ne pas avoir tenu compte des regrets qu’il avait exprimés.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- 20 -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5.2</w:t>
      </w:r>
    </w:p>
    <w:p>
      <w:r>
        <w:t>En l’espèce, le premier juge a retenu que la culpabilité de l’appelant était lourde. Ce dernier avait agi pour assouvir une pulsion sexuelle égoïste, seule la présence de passants l’interrompant dans son geste. A charge, le premier juge a retenu les antécédents pénaux de l’appelant, relevant que ses contestations persistantes dénotaient l’absence complète d’une première amorce d’amendement. A décharge, il a retenu une situation personnelle et familiale précaire, relevant que l’appelant avait fui son pays en 2005, que son épouse, dont il est aujourd’hui séparé, est hospitalisée en raison d’important problèmes de santé, alors que ses enfants, dont il n’est pas en mesure de s’occuper, sont placés en famille d’accueil (cf. jgmt, pp. 13 et 14). Là encore, cette appréciation ne prête pas le flanc à la critique et doit être confirmée. S’agissant en particulier des regrets exprimés, la Cour de céans constate que l’appelant a déclaré « je n'aurais pas dû lui montrer mon pénis » sans toutefois reconnaître les faits constitutifs de</w:t>
      </w:r>
    </w:p>
    <w:p>
      <w:r>
        <w:t>- 21 - l'infraction de contrainte sexuelle (P. 10), ce qui laisse penser que les regrets sont de pur façade. A charge également, on doit retenir la différence d'âge manifeste entre les protagonistes. A décharge, on retiendra, comme le premier juge, une situation personnelle et familiale précaire. Compte tenu de ce qui précède, la peine prononcée, adéquate et proportionnée, doit être confirmée.</w:t>
      </w:r>
    </w:p>
    <w:p>
      <w:r>
        <w:rPr>
          <w:b/>
        </w:rPr>
        <w:t>E. 6</w:t>
      </w:r>
    </w:p>
    <w:p>
      <w:r>
        <w:t>L’appelant conteste la mesure d’expulsion du territoire Suisse prononcée à son encontre pour une durée de 8 ans. Il fait valoir qu’il n’a plus aucun lien avec la Somalie et que sa vie serait menacée s’il devait y retourner. Il ajoute que ses deux enfants, âgés de 10 et 11 ans, vivent en Suisse et ont besoin de lui, cela d’autant plus que leur mère est hospitalisée en raison de graves atteintes psychiatriques.</w:t>
      </w:r>
    </w:p>
    <w:p>
      <w:r>
        <w:rPr>
          <w:b/>
        </w:rPr>
        <w:t>E. 6.1.1</w:t>
      </w:r>
    </w:p>
    <w:p>
      <w:r>
        <w:t>Aux termes de l'art. 66a al. 1 let. h CP, le juge expulse de Suisse l'étranger qui est condamné notamment pour contrainte sexuelle,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6.1.2</w:t>
      </w:r>
    </w:p>
    <w:p>
      <w:r>
        <w:t>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w:t>
      </w:r>
    </w:p>
    <w:p>
      <w:r>
        <w:t>- 22 -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w:t>
      </w:r>
    </w:p>
    <w:p>
      <w:r>
        <w:t>- 23 -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w:t>
      </w:r>
    </w:p>
    <w:p>
      <w:r>
        <w:rPr>
          <w:b/>
        </w:rPr>
        <w:t>E. 6.2</w:t>
      </w:r>
    </w:p>
    <w:p>
      <w:r>
        <w:t>En l’espèce, la conclusion de l’appelant tendant à ne pas être expulsé de Suisse repose sur la prémisse de son acquittement. Sa condamnation pour contrainte sexuelle est cependant confirmée en appel, de sorte qu’on se trouve dans un cas d’expulsion obligatoire (art. 66a al. 1 let. h CP). L'appelant est arrivé en Suisse en 2008, à l'âge de 22 ans et n’y a jamais travaillé. S’agissant de ses attaches avec la Suisse, l’appelant a bénéficié d’un permis de séjour provisoire (permis F) jusqu’en décembre 2020, date à laquelle ce permis lui a été retiré. Il vit séparé de son épouse et ses enfants sont tous deux placés, d’abord en foyer dès novembre 2018, puis en famille d’accueil depuis le 2 décembre 2022, pour des motifs qui prévalaient d’ores et déjà avant l’ouverture de la présente procédure. L’appelant indique qu’avant son incarcération, il voyait ses enfants un week-end sur deux et pendant les vacances lorsqu’ils étaient encore au foyer, puis avoir eu des contacts téléphoniques avec eux depuis qu’ils sont dans une famille d’accueil. Les nombreuses condamnations pénales dont a fait l’objet l’appelant depuis son arrivée en Suisse, son absence d’intégration tant sociale que professionnelle, l’absence de lien étroit avec ses enfants, ainsi que la gravité des faits qui lui sont reprochés – qu’il continue de contester pour la plupart – justifient de préserver l'ordre et la sécurité publics suisses en confirmant la mesure d’expulsion du territoire suisse. C’est en vain que l’appelant tente d’expliquer son comportement par le fait que sa situation était devenue très difficile au moment où son permis F lui a été retiré en décembre 2020. En effet, les condamnations dont il a fait l’objet</w:t>
      </w:r>
    </w:p>
    <w:p>
      <w:r>
        <w:t>- 24 - datent toutes d’avant ledit retrait de permis de sorte qu’il ne peut se prévaloir de ces circonstances pour justifier son comportement. Par ailleurs, rien ne vient confirmer que l'expulsion placera l'appelant dans une situation personnelle grave. La guerre civile somalienne n’étant pas un motif empêchant le renvoi vers ce pays (CAPE 19 janvier 2022/1 ; CAPE 17 juillet 2020/312). Il appartiendra aux autorités administratives de réexaminer la situation de l’appelant à sa sortie de prison et avant le renvoi. La première condition cumulative permettant au juge de renoncer exceptionnellement à l'expulsion fait ainsi défaut, si bien que l'application de l'art. 66a al. 2 CP ne peut entrer en ligne de compte. Pour le reste, la quotité de la durée de l'expulsion, de 8 ans, se justifie compte tenu de l’absence de prise de conscience de l’appelant, de la gravité des actes qui lui sont reprochés et de ses antécédents pénaux. Cette durée, proportionnée et adéquate, doit être confirmée.</w:t>
      </w:r>
    </w:p>
    <w:p>
      <w:r>
        <w:rPr>
          <w:b/>
        </w:rPr>
        <w:t>E. 7</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K.________ pour des motifs de sûreté sera ordonné en raison du risque de fuite élevé qu’il présente (art. 221 al. 1 let. a CPP), celui-ci étant ressortissant de Somalie et ne disposant d’aucune autorisation de séjour valable en Suisse.</w:t>
      </w:r>
    </w:p>
    <w:p>
      <w:r>
        <w:rPr>
          <w:b/>
        </w:rPr>
        <w:t>E. 8</w:t>
      </w:r>
    </w:p>
    <w:p>
      <w:r>
        <w:t>En définitive, l’appel de K.________ doit être rejeté et le jugement entrepris intégralement confirmé. Il n’y a pas lieu de s’écarter de la liste des opérations produite par Me Aurore Estoppey (P. 36), sous réserve des 90 minutes annoncées</w:t>
      </w:r>
    </w:p>
    <w:p>
      <w:r>
        <w:t>- 25 - pour l’audience d’appel, dont on retranchera 30 minutes afin de tenir compte de la durée effective de l’audience. Au tarif horaire de 110 fr. qui s’applique pour les avocats-stagiaires (cf. art. 2 al. 1 let. b RAJ (règlement sur l'assistance judiciaire en matière civile ; BLV 211.02.3), les honoraires du conseil d’office s’élèvent à 2'291 fr. 65 (20h50 x 110), auxquels s’ajoutent des débours forfaitaires de 2%, par 45 fr. 83, une vacation pour l’avocate-stagiaire de 80 fr., et la TVA à 7,7% sur le tout, par 186 fr. 15, soit une indemnité d’office de 2'603 fr. 65. Le dispositif notifié aux parties le 30 juin 2023 comporte une erreur manifeste, le tarif horaire de 160 fr. appliqué n’étant pas conforme à l’art. 2 al. 1 let. b RAJ. Le montant de l’indemnité sera dès lors rectifié d’office (art. 83 CPP). Vu l'issue de la cause, les frais de la procédure d'appel, par 5'283 fr. 65, constitués en l’espèce de l'émolument de jugement, par 2’680 fr. (cf. art. 21 al. 1 et 2 TFIP [Tarif des frais de procédure et indemnités en matière pénale du 28 septembre 2010 ; BLV 312.03.1]), ainsi que de l’indemnité allouée au défenseur d’office, par 2'603 fr. 65, seront mis à la charge de K.________, qui succombe (art. 428. al. 1 CPP). K.________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