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PE21.012527 vom 7. Oktober 2021</w:t>
      </w:r>
    </w:p>
    <w:p>
      <w:r>
        <w:t>VD Tribunal cantonal, 2021-10-07, FR</w:t>
      </w:r>
    </w:p>
    <w:p>
      <w:r>
        <w:rPr>
          <w:b/>
        </w:rPr>
        <w:t xml:space="preserve">Quelle: </w:t>
      </w:r>
      <w:r>
        <w:t>https://mcp.opencaselaw.ch/entscheid/vd_gerichte_PE21.012527</w:t>
      </w:r>
    </w:p>
    <w:p>
      <w:r>
        <w:t>FR: VD_GERICHTE PE21.012527 du 7 octobre 2021</w:t>
      </w:r>
    </w:p>
    <w:p>
      <w:r>
        <w:t>IT: VD_GERICHTE PE21.012527 del 7 ottobre 2021</w:t>
      </w:r>
    </w:p>
    <w:p>
      <w:pPr>
        <w:pStyle w:val="Heading2"/>
      </w:pPr>
      <w:r>
        <w:t>Erwägungen</w:t>
      </w:r>
    </w:p>
    <w:p>
      <w:r>
        <w:rPr>
          <w:b/>
        </w:rPr>
        <w:t>E. 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[Code de procédure pénale suisse du 5 octobre 2007 ; RS 312.0]),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En l’espèce, le recours a été interjeté en temps utile devant l’autorité compétente par une personne dont la qualité de partie</w:t>
      </w:r>
    </w:p>
    <w:p>
      <w:r>
        <w:t>- 5 - plaignante n’a pas été reconnue et qui, partant, a un intérêt juridiquement protégé au recours (cf. art. 105 al. 2 et 382 al. 1 CPP ; ATF 138 IV 193, JdT 2014 IV 23). Il satisfait en outre aux conditions de forme posées par l’art. 385 al. 1 CPP et est dès lors recevable.</w:t>
      </w:r>
    </w:p>
    <w:p>
      <w:r>
        <w:rPr>
          <w:b/>
        </w:rPr>
        <w:t>E. 2.1</w:t>
      </w:r>
    </w:p>
    <w:p>
      <w:r>
        <w:t>La recourante fait tout d'abord grief au Parquet d'avoir retenu à tort qu'elle n'invoquait pas avoir été victime d'une tromperie ou d'une fausse information de la part des policiers, expliquant que, par les propos tenus et les informations erronées données, ceux-ci l'avaient induite en erreur et découragée à déposer plainte. Elle relève que les renseignements qu'ils lui avaient donnés, à savoir qu'un dépôt de plainte n'aurait aucune conséquence, étaient erronés puisque si elle avait déposé plainte elle aurait pu faire valoir des conclusions civiles. Q.________ souligne également que, contrairement à ce que les policiers lui avaient déclaré et à ce que le Ministère public a retenu dans sa décision, le prévenu, par ses déclarations, avait tenté de démontrer qu'il n'avait commis aucune faute, précisant que les versions des parties ne correspondaient pas en tous points. La recourante indique ensuite que, lors de son audition, il ne lui avait pas été expliqué que si elle ne déposait pas plainte à ce moment-là elle ne pourrait pas le faire par la suite et qu'un tel choix serait définitif et irrévocable, rappelant qu'elle n'était pas assistée à ce stade de la procédure. De plus, elle soutient que, dans la mesure où les déclarations des parties ne sont pas parfaitement concordantes et où la question des conclusions civiles devra être tranchée, sa participation à la procédure se justifie. Par ailleurs, Q.________ constate que le courrier qui lui a été adressé par le Ministère public le 2 juin 2021 attestait de son droit de participer à l'enquête en qualité de partie plaignante. Enfin, elle reproche à la procureure d'avoir considéré, sans fondement concret, qu'il était douteux que les agents lui aient expliqué qu'il ne servait à rien de déposer plainte.</w:t>
      </w:r>
    </w:p>
    <w:p>
      <w:r>
        <w:rPr>
          <w:b/>
        </w:rPr>
        <w:t>E. 2.2</w:t>
      </w:r>
    </w:p>
    <w:p>
      <w:r>
        <w:t>Aux termes de l'art. 30 al. 5 CP, si l'ayant droit a expressément renoncé à porter plainte, sa renonciation est définitive. Seule est valable la renonciation claire et inconditionnelle à déposer plainte (ATF 79 IV 97</w:t>
      </w:r>
    </w:p>
    <w:p>
      <w:r>
        <w:t>- 6 - consid. 2 p. 100 ; ATF 75 IV 15 consid. 4 p. 20 ; ATF 74 IV 81 consid. 5 p. 87). Il existe une condition lorsque la renonciation est subordonnée à l'arrivée d'un événement incertain (TF 6B_220/2019 consid. 1.1). La renonciation constitue une déclaration de volonté qui doit être expresse, soit claire et sans réserve (Dupuis et al. [éd.], Petit commentaire, Code pénal, 2e éd., Bâle 2017, n. 22 ad art. 30 CP). La renonciation conditionnelle au dépôt de plainte est dépourvue de validité (ATF 115 IV 1 consid. 2b, JdT 1990 IV 109). Une renonciation ne peut pas être déduite de circonstances, d'un comportement, d'actes concluants ou d'une absence de réaction (fait de tolérer une situation illicite qui perdure en attendant des années pour porter plainte : ATF 90 IV 168 consid. 1, JdT 1964 IV 114). Enfin, la renonciation de l'art. 30 al. 5 CP est définitive, ce qui signifie que le lésé ne peut plus revenir sur sa déclaration de volonté. La renonciation n'est valable qu'à la condition d'avoir été exprimée librement (Riedo in : Niggli/Heer/Wiprächtiger, Basler Kommentar, Strafrecht, vol. I, 3e éd., Bâle 2013, n. 126 ad art. 30 CP). La renonciation suppose que l'intéressé exprime sa volonté inconditionnelle que les faits reprochés ne soient pas poursuivis (Niggli/Heer/Wiprächtiger, Basler Kommentar, Schweizerische Strafprozessordnung, vol. II, 2e éd., Bâle 2014, n. 34 ad art. 304 CPP). Le raisonnement sur ce point est le même que pour le retrait de la plainte affectée d'un vice de la volonté, en ce sens que la renonciation n'est pas rendue caduque si le lésé a agi sous le coup d'un vice du consentement selon les art. 23 ss CO (Code des obligations du 30 mars 1911 ; RS 220), ces dispositions n'étant pas applicables directement ou par analogie (Dupuis et al., op. cit., n. 23 ad art. 30 CP et n. 4 ss ad art. 33 CP). Le juge pénal ne jouit pas de la même liberté que le juge civil. Le législateur n'a pas prévu qu'une plainte retirée puisse être introduite à nouveau. La loi ne souffre ainsi d'aucune lacune sur ce point. La doctrine majoritaire estime toutefois que la validité de la déclaration — de renonciation ou de retrait — peut être contestée en cas de tromperie, d'infractions pénalement répréhensibles ou d'une information inexacte des autorités. Le fait que les dispositions générales du Code des obligations ne s'appliquent pas ne saurait en effet avoir pour conséquence que le Code pénal récompense ce qu'il pénalise autrement</w:t>
      </w:r>
    </w:p>
    <w:p>
      <w:r>
        <w:t>- 7 - lui-même (arrêt TC FR 501 2014 2 du 13 février 2015, consid. 7a ; arrêt TC FR 502 2017 163 du 20 novembre 2017 ; Riedo, op. cit., n. 21 ss ad art. 33 CP). Selon une jurisprudence constante de la cour de céans, une renonciation contenue dans un formulaire du procès-verbal d’audition de la police est suffisante (cf. notamment CREP 3 mai 2019/366 et CREP 8 février 2017/98).</w:t>
      </w:r>
    </w:p>
    <w:p>
      <w:r>
        <w:rPr>
          <w:b/>
        </w:rPr>
        <w:t>E. 2.3</w:t>
      </w:r>
    </w:p>
    <w:p>
      <w:r>
        <w:t>En l'espèce, la recourante explique avoir renoncé à déposer plainte au vu des informations données par les policiers, à savoir qu'une telle démarche ne servirait à rien et qu'elle n'aurait aucune conséquence dans la mesure où le conducteur du véhicule incriminé était à 100% coupable et qu'il avait admis être en tort. Les policiers l'auraient ainsi découragée à déposer plainte. Compte tenu de la chronologie de la procédure pénale, Q.________ n’ayant pas encore eu connaissance de l’audition du prévenu lorsqu’elle a été entendue, de sa réponse du 14 juillet 2021, une fois le dossier consulté par son avocat, et de la conclusion du rapport de police ne dénonçant le prévenu que pour inattention en application de l'art. 3/1 OCR, ses déclarations selon lesquelles elle n’a pas été correctement informée par les autorités sont parfaitement plausibles et doivent être retenues. En outre, il y a lieu de relever que, si K.________ a admis avoir renversé la recourante, les circonstances exactes alléguées par les parties diffèrent quelque peu, notamment sur le fait que le véhicule aurait « redémarré » ou non après l’avoir heurtée. Au demeurant, Q.________ ayant été assez gravement blessée, le dépôt d'une plainte pénale était utile, ne serait-ce qu’en vue d’un éventuel dédommagement. Dès lors, les informations qui semblent avoir été données par la police à la recourante étaient inexactes. Par conséquent, on ne saurait admettre l'existence d'une véritable renonciation formelle à déposer plainte, soit exprimée clairement et de manière inconditionnelle. Il s'agissait plutôt d'une simple abstention provisoire et c'est d'ailleurs ainsi que le Ministère public l'a lui-même comprise, puisqu'il lui a écrit le 2 juin 2021 qu'un délai lui était imparti pour se constituer partie plaignante si elle le souhaitait.</w:t>
      </w:r>
    </w:p>
    <w:p>
      <w:r>
        <w:t>- 8 - Dans la mesure où elle a formellement déposé plainte dans le délai imparti par la loi, la qualité de partie plaignante doit donc lui être reconnue.</w:t>
      </w:r>
    </w:p>
    <w:p>
      <w:r>
        <w:rPr>
          <w:b/>
        </w:rPr>
        <w:t>E. 3</w:t>
      </w:r>
    </w:p>
    <w:p>
      <w:r>
        <w:t>Au vu de ce qui précède, il n'est pas nécessaire d'examiner les autres moyens soulevés par la recourante. Le recours doit être admis et l’ordonnance attaquée reformée au chiffre I de son dispositif en ce sens que Q.________ est admise à la procédure comme partie plaignante, demanderesse au pénal et au civil. Les frais de la procédure de recours, constitués en l’espèce de l’émolument d'arrêt (art. 422 al. 1 CPP), par 880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pleine indemnité pour les dépenses obligatoires occasionnées par la procédure de recours. Au vu du mémoire produit, les honoraires doivent être fixés à 600 fr., pour deux heures d’activité utile d’avocat au tarif horaire de 300 fr., auxquels il convient d’ajouter des débours forfaitaires à concurrence de 2 % (art. 19 al. 2 TDC [tarif des dépens en matière civile du 23 novembre 2010 ; BLV 270.11.6], applicable par renvoi de l’art. 26a al. 6 TFIP), par 12 fr., ainsi que la TVA à 7.7 %, par 47 fr. 15, ce qui correspond à une indemnité d’un montant total de 660 fr. en chiffres arrondis. A l’instar des frais, cette indemnité sera laissée à la charge de l’Etat. Par ces motifs, la Chambre des recours pénale prononce : I. Le recours est admis. II. L'ordonnance du 24 août 2021 est réformée au chiffre I de son dispositif en ce sens que la qualité de partie plaignante,</w:t>
      </w:r>
    </w:p>
    <w:p>
      <w:r>
        <w:t>- 9 - demanderesse au pénal et au civil, est reconnue à Q.________ dans le cadre de la procédure. L'ordonnance est maintenue pour le surplus. III. Une indemnité de 660 fr. (six cent soixante francs) est allouée à Q.________ pour les dépenses obligatoires occasionnées par la procédure de recours, à la charge de l’Etat. IV. Les frais de la procédure de recours, par 880 fr. (huit cent huitante francs), sont laissés à la charge de l’Etat. V. L’arrêt est exécutoire. Le président : La greffière : Du Le présent arrêt, dont la rédaction a été approuvée à huis clos, est notifié, par l'envoi d'une copie complète, à : - Me Romain Kramer (pour Mme Q.________), - Ministère public central, et communiqué à : - Mme la Procureure de l'arrondissement de l'Est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