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PE21.012361 vom 18. März 2022</w:t>
      </w:r>
    </w:p>
    <w:p>
      <w:r>
        <w:t>VD Tribunal cantonal, 2022-03-18, FR</w:t>
      </w:r>
    </w:p>
    <w:p>
      <w:r>
        <w:rPr>
          <w:b/>
        </w:rPr>
        <w:t xml:space="preserve">Quelle: </w:t>
      </w:r>
      <w:r>
        <w:t>https://mcp.opencaselaw.ch/entscheid/vd_gerichte_PE21.012361</w:t>
      </w:r>
    </w:p>
    <w:p>
      <w:r>
        <w:t>FR: VD_GERICHTE PE21.012361 du 18 mars 2022</w:t>
      </w:r>
    </w:p>
    <w:p>
      <w:r>
        <w:t>IT: VD_GERICHTE PE21.012361 del 18 marzo 2022</w:t>
      </w:r>
    </w:p>
    <w:p>
      <w:pPr>
        <w:pStyle w:val="Heading2"/>
      </w:pPr>
      <w:r>
        <w:t>Erwägungen</w:t>
      </w:r>
    </w:p>
    <w:p>
      <w:r>
        <w:rPr>
          <w:b/>
        </w:rPr>
        <w:t>E. 1</w:t>
      </w:r>
    </w:p>
    <w:p>
      <w:r>
        <w:t>CPP), le recours de A.V.________ est recevable.</w:t>
      </w:r>
    </w:p>
    <w:p>
      <w:r>
        <w:rPr>
          <w:b/>
        </w:rPr>
        <w:t>E. 2</w:t>
      </w:r>
    </w:p>
    <w:p>
      <w:r>
        <w:t>CPP). En tout état de cause, une affaire n'est pas de peu de gravité lorsque le prévenu est passible d'une peine privative de liberté de plus de quatre mois ou d'une peine pécuniaire de plus de cent-vingt jours-amende (art. 132 al. 3 CPP ; TF 1B_475/2020 du 19 novembre 2020 consid. 2.1).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1B_360/2020 du 4 septembre 2020 consid. 2.1 et les arrêts cités).</w:t>
      </w:r>
    </w:p>
    <w:p>
      <w:r>
        <w:t>- 5 - L’intervention d’un défenseur d’office peut également se justifier lorsque la procédure pénale pourrait avoir de graves conséquences en droit des étrangers pour le prévenu (cf. Lieber, in : Donatsch/Lieber/Summers/Wohlers [éd.], Zürcher Kommentar, Kommentar zur Schweizerischen Strafprozessordnung, 3e éd. 2020, n. 16 ad art. 132 StPO et les références jurisprudentielles citées).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RDAF 2018 I 310 ; TF 1B_475/2020 op. cit. consid. 2.1).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1B_475/2020 op. cit. consid. 2.2 ; TF 1B_360/2020 op. cit. consid. 2.2 et l'arrêt cité). S’agissant de la difficulté objective de la cause, à l’instar de ce qu’elle a développé en rapport avec les chances de succès d’un recours (ATF 139 III 396 consid. 1.2, JdT 2015 II 411 ; ATF 129 I 129 consid. 2.3.1, JdT 2005 IV 300), la jurisprudence impose de se demander si une personne raisonnable et de bonne foi, qui présenterait les mêmes caractéristiques que le requérant mais disposerait de ressources suffisantes, ferait ou non appel à un avocat (ATF 140 IV 521 consid. 9.1). La difficulté objective d’une cause est admise sur le plan juridique lorsque la subsomption des faits donne lieu à des doutes, que ce soit de manière générale ou dans le cas particulier (TF 1B_475/2020 op. cit. consid. 2.2 ; TF 1B_360/2020</w:t>
      </w:r>
    </w:p>
    <w:p>
      <w:r>
        <w:t>- 6 - précité et l’arrêt 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1B_475/2020 op. cit. consid. 2.2 ; TF 1B_360/2020 op. cit. consid. 2.2 et l'arrêt cité).</w:t>
      </w:r>
    </w:p>
    <w:p>
      <w:r>
        <w:rPr>
          <w:b/>
        </w:rPr>
        <w:t>E. 2.1</w:t>
      </w:r>
    </w:p>
    <w:p>
      <w:r>
        <w:t>Le recourant fait grief au Ministère public d'avoir refusé de lui désigner un défenseur d'office. Il explique que l'affaire est très compliquée, que des questions de domicile ainsi que de rémunération des appartements ne sont pas encore réglées et que la discussion avec B.V.________ est impossible. Il mentionne également une convention établie par le notaire [...] à [...] le 1er décembre 1997 concernant la maison dans laquelle il vit avec son ex-femme, chacun dans un appartement. Il fait aussi référence à ses dépôts de plaintes, par lettre du 16 novembre 2021 au Parquet, pour violation de domicile à plusieurs reprises et tapage nocturne pendant des semaines ainsi qu'à une plainte du 9 février 2021 pour attaque et dérangement de sa femme de ménage pendant son travail. Il fait enfin état des cris, crachats et hurlements de B.V.________ le 12 novembre 2021 devant l'entrée de son appartement, sans masque, alors qu'elle rentrait d'un voyage en Italie, pays très concerné par le Covid. Il en conclut qu'au vu de ces faits, une défense d'office est justifiée pour régler l'affaire.</w:t>
      </w:r>
    </w:p>
    <w:p>
      <w:r>
        <w:t>- 4 -</w:t>
      </w:r>
    </w:p>
    <w:p>
      <w:r>
        <w:rPr>
          <w:b/>
        </w:rPr>
        <w:t>E. 2.2</w:t>
      </w:r>
    </w:p>
    <w:p>
      <w:r>
        <w:t>Selon l'art. 130 CPP, le prévenu doit avoir un défenseur notamment lorsqu'il encourt une peine privative de liberté de plus d'un an, une mesure entraînant une privation de liberté ou une expulsion (let. b). En dehors des cas de défense obligatoire visés à l'art. 130 CPP, l'art. 132 al. 1 let. b CPP soumet le droit à l'assistance d'un défenseur d'office aux conditions que le prévenu soit indigent et que la sauvegarde de ses intérêts justifie une telle assistance. Une personne est indigente lorsqu’elle n'est pas en mesure d'acquitter les frais du procès sans avoir recours à des moyens qui lui sont nécessaires pour subvenir à ses besoins élémentaires et à ceux de sa famille (ATF 144 III 531 consid. 4.1 ; ATF 141 III 369 consid. 4.1 ; ATF 128 I 225 consid. 2.5.1, JdT 2006 IV 47).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w:t>
      </w:r>
    </w:p>
    <w:p>
      <w:r>
        <w:rPr>
          <w:b/>
        </w:rPr>
        <w:t>E. 2.3</w:t>
      </w:r>
    </w:p>
    <w:p>
      <w:r>
        <w:t>En l'espèce, la motivation de la procureure est bien fondée. Il ne s'agit en effet pas d'une défense obligatoire et la complexité de la cause ne justifie pas la désignation d'un défenseur d'office. En effet, les faits à juger, que ce soit pour les injures qui auraient été proférées ou pour le coup qui aurait été porté, sont très simples ; quant à l'appréciation juridique de ces faits, elle ne revêt manifestement aucune difficulté. Sous ces deux angles, l'affaire ne présente donc objectivement pas de difficultés que le recourant, qui est né en [...] et est de nationalité suisse, ne pourrait pas surmonter seul. En outre, l'affaire est de peu de gravité. On ne saurait enfin suivre le recourant lorsqu’il expose que le cas serait compliqué parce que les discussions seraient impossibles avec B.V.________ et qu’il resterait des questions - notamment financières - à régler en lien avec les deux appartements qu’ils occupent. Ces questions relèvent de la juridiction civile et ne seront donc pas traitées par l'autorité pénale. Or, seule la complexité des faits reprochés dans la présente cause est déterminante pour juger de la nécessité d’un défenseur d’office. Dès lors, c'est à juste titre que la procureure a refusé de désigner un défenseur d'office au recourant. Au vu de ce qui précède, il n'est pas nécessaire d'examiner si le recourant remplit la condition de l'indigence également posée par l'art. 132 al. 1 let. b CPP. A.V.________ invoque également les différentes plaintes qu’il a déposées contre son ex-femme et énonce certains comportements qu’il lui reproche. Ce faisant, il semble soutenir qu’il devrait pouvoir, en tant que partie plaignante, bénéficier des services d’un conseil juridique gratuit au sens des art. 136 ss CPP. Sa requête du 17 janvier 2022 ne tendait</w:t>
      </w:r>
    </w:p>
    <w:p>
      <w:r>
        <w:t>- 7 - toutefois qu’à la désignation d’un défenseur d’office et l'ordonnance attaquée ne tranche pas cette question. Cette motivation est dès lors irrecevable. De toute manière, compte tenu de l’extrême simplicité des faits qui sont reprochés à B.V.________, A.V.________ serait parfaitement en mesure de faire valoir seul ses intérêts civils dans le cadre de la procédure en cours. La désignation d’un conseil juridique gratuit, qui n’est envisageable que lorsque la défense des intérêts de la partie plaignante l’exige (art. 136 al. 2 litt. c CPP), ne se justifierait dès lors manifestement pas non plus.</w:t>
      </w:r>
    </w:p>
    <w:p>
      <w:r>
        <w:rPr>
          <w:b/>
        </w:rPr>
        <w:t>E. 3</w:t>
      </w:r>
    </w:p>
    <w:p>
      <w:r>
        <w:t>Au vu de ce qui précède, le recours, manifestement mal fondé, doit être rejeté sans échange d’écritures dans la mesure de sa recevabilité (art. 390 al. 2 CPP) et l’ordonnance du 4 février 2022 confirmée. Les frais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4 février 2022 est confirmée. III. Les frais d’arrêt, par 770 fr. (sept cent septante francs), sont mis à la charge de A.V.________. IV. L’arrêt est exécutoire. La présidente : La greffière :</w:t>
      </w:r>
    </w:p>
    <w:p>
      <w:r>
        <w:t>- 8 - Du Le présent arrêt, dont la rédaction a été approuvée à huis clos, est notifié, par l'envoi d'une copie complète, à : - M. A.V.________, - Ministère public central, et communiqué à : - Madame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