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PE21.011777 vom 7. Juli 2021</w:t>
      </w:r>
    </w:p>
    <w:p>
      <w:r>
        <w:t>VD Tribunal cantonal, 2021-07-07, FR</w:t>
      </w:r>
    </w:p>
    <w:p>
      <w:r>
        <w:rPr>
          <w:b/>
        </w:rPr>
        <w:t xml:space="preserve">Quelle: </w:t>
      </w:r>
      <w:r>
        <w:t>https://mcp.opencaselaw.ch/entscheid/vd_gerichte_PE21.011777</w:t>
      </w:r>
    </w:p>
    <w:p>
      <w:r>
        <w:t>FR: VD_GERICHTE PE21.011777 du 7 juillet 2021</w:t>
      </w:r>
    </w:p>
    <w:p>
      <w:r>
        <w:t>IT: VD_GERICHTE PE21.011777 del 7 luglio 2021</w:t>
      </w:r>
    </w:p>
    <w:p>
      <w:pPr>
        <w:pStyle w:val="Heading2"/>
      </w:pPr>
      <w:r>
        <w:t>Erwägungen</w:t>
      </w:r>
    </w:p>
    <w:p>
      <w:r>
        <w:rPr>
          <w:b/>
        </w:rPr>
        <w:t>E. 2.1</w:t>
      </w:r>
    </w:p>
    <w:p>
      <w:r>
        <w:t>En cours de procédure, le requérant a demandé la récusation de Q.________, Vice-présidente de la Chambre des recours pénale, au motif qu’elle ne serait qu’un « prête-nom » utilisé par le Président C.________ dont il avait préalablement demandé la récusation, et que « tout indiquerait qu’elle aurait un intérêt dans ce contexte et un lien de rapport d’intérêt en subordination à faire infléchir la décision », puisque son nom apparaîtrait « très souvent dans les arrêts attaqués en lien avec [sa] demande de récusation ».</w:t>
      </w:r>
    </w:p>
    <w:p>
      <w:r>
        <w:t>- 5 -</w:t>
      </w:r>
    </w:p>
    <w:p>
      <w:r>
        <w:rPr>
          <w:b/>
        </w:rPr>
        <w:t>E. 2.2.1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La garantie d'un juge impartial ne commande pas la récusation d'un magistrat au simple motif qu'il a, dans une procédure antérieure – voire dans la même affaire –, tranché en défaveur du requérant (ATF 143 IV 69 précité consid. 3.1 ; TF 1B_290/2020 et 1B_311/2020 du 4 août 2020 consid. 2.6).</w:t>
      </w:r>
    </w:p>
    <w:p>
      <w:r>
        <w:rPr>
          <w:b/>
        </w:rPr>
        <w:t>E. 2.2.2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w:t>
      </w:r>
    </w:p>
    <w:p>
      <w:r>
        <w:t>- 6 -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(Moreillon/Parein-Reymond, Petit Commentaire du Code de procédure pénale, 2e éd., Bâle 2016, nn. 6 et 7 ad art. 58 CPP ; Aubry Girardin, in : Corboz et al. [éd.], Commentaire de la LTF, 2e éd., Berne 2014, nn. 14 et 15 ad art. 36 LTF et la jurisprudence citée).</w:t>
      </w:r>
    </w:p>
    <w:p>
      <w:r>
        <w:rPr>
          <w:b/>
        </w:rPr>
        <w:t>E. 2.3</w:t>
      </w:r>
    </w:p>
    <w:p>
      <w:r>
        <w:t>En l’espèce, le requérant ne fait valoir à l’encontre de la Juge Q.________ aucun grief qui pourrait faire craindre l’existence d’une préven- tion, ni même une apparence de prévention. En effet, le seul fait que cette magistrate ait siégé aux côtés du Président C.________ et d’autres juges de la Chambre des recours pénale dans le cadre de précédents recours ou demandes de récusation déposés par le requérant ne constitue pas un motif de récusation. La présente requête, déposée par T.________ sans motifs objectifs contre la Vice-présidente de la Chambre des recours pénale, après avoir préalablement demandé la récusation du Président de ladite Chambre – demande qui a au demeurant été rejetée par la Cour d’appel pénale comme infondée –, ne vise manifestement qu’à empêcher l’autorité de recours de statuer sur ses requêtes, de sorte qu’elle est clairement abusive et doit par conséquent être déclarée irrecevable. La Chambre de céans peut donc statuer sur la demande de récusation déposée par T.________ contre le Procureur D.________.</w:t>
      </w:r>
    </w:p>
    <w:p>
      <w:r>
        <w:rPr>
          <w:b/>
        </w:rPr>
        <w:t>E. 3.1</w:t>
      </w:r>
    </w:p>
    <w:p>
      <w:r>
        <w:t>Dans une écriture peu compréhensible adressée au Tribunal neutre, le requérant a notamment demandé la récusation du Procureur D.________, auquel il reproche d’orienter tous ses recours « vers une issue allant contre les principes de droit et à [s]on désavantage » et d’avoir développé un système, en concertation avec le Président de la Chambre des recours pénale, pour supprimer ou dévier toutes ses demandes de</w:t>
      </w:r>
    </w:p>
    <w:p>
      <w:r>
        <w:t>- 7 - récusation et ses recours. Il n’a pas précisé dans le cadre de quelle procédure il demandait la récusation de ce magistrat.</w:t>
      </w:r>
    </w:p>
    <w:p>
      <w:r>
        <w:rPr>
          <w:b/>
        </w:rPr>
        <w:t>E. 3.2</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3.3</w:t>
      </w:r>
    </w:p>
    <w:p>
      <w:r>
        <w:t>Il y a lieu de relever que plusieurs procédures concernant le requérant sont actuellement pendantes devant diverses juridictions, dans le cadre desquelles le Procureur D.________ n’est toutefois pas intervenu, de sorte que l’écriture adressée le 1er mai 2021 au Tribunal neutre par T.________ ne permet pas de déterminer dans quelle affaire la récusation de ce magistrat est demandée. Invité à préciser dans quel dossier il demandait la récusation du Procureur D.________, le requérant n’a pas communiqué à la Chambre de céans les informations demandées dans le délai imparti, se bornant, dans son courrier du 9 juin 2021, à requérir une prolongation de délai sans toutefois rendre vraisemblable un quelconque motif justifiant une telle mesure, ainsi que la récusation de la magistrate lui ayant adressé ledit avis. Force est dès lors de constater que la demande de récusation déposée par T.________ à l’encontre du Procureur D.________, qui ne permet pas de comprendre à quelle procédure il est fait référence, n’a pas été rectifiée en temps utile, de sorte qu’elle doit être déclarée irrecevable.</w:t>
      </w:r>
    </w:p>
    <w:p>
      <w:r>
        <w:rPr>
          <w:b/>
        </w:rPr>
        <w:t>E. 4</w:t>
      </w:r>
    </w:p>
    <w:p>
      <w:r>
        <w:t>En définitive, les demandes de récusation déposées les 1er mai et 9 juin 2021 par T.________ sont irrecevables. Les frais de la présente procédure, constitués en l’espèce du seul émolument de décision (art. 422 al. 1 CPP), par 770 fr. (art. 20 al. 1 TFIP [Tarif des frais de procédure et indemnités en matière pénale du 28</w:t>
      </w:r>
    </w:p>
    <w:p>
      <w:r>
        <w:t>- 8 - septembre 2010 ; BLV 312.03.1]), seront mis à la charge du requérant, conformément à l'art. 59 al. 4 CPP. Par ces motifs, la Chambre des recours pénale prononce : I. La demande de récusation du 1er mai 2021 est irrecevable. II. La demande de récusation du 9 juin 2021 est irrecevable. III. Les frais de la présente décision, par 770 fr. (sept cent septante francs), sont mis à la charge de T.________. IV. La décision est exécutoire. La vice-présidente : La greffière : Du La présente décision, dont la rédaction a été approuvée à huis clos, est notifiée, par l'envoi d'une copie complète, à : - M. T.________, - Ministère public central, et communiquée à : - M. le Procureur de l’arrondissement du Nord vaudois,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