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PE21.011550 vom 31. Mai 2023</w:t>
      </w:r>
    </w:p>
    <w:p>
      <w:r>
        <w:t>VD Tribunal cantonal, 2023-05-31, FR</w:t>
      </w:r>
    </w:p>
    <w:p>
      <w:r>
        <w:rPr>
          <w:b/>
        </w:rPr>
        <w:t xml:space="preserve">Quelle: </w:t>
      </w:r>
      <w:r>
        <w:t>https://mcp.opencaselaw.ch/entscheid/vd_gerichte_PE21.011550</w:t>
      </w:r>
    </w:p>
    <w:p>
      <w:r>
        <w:t>FR: VD_GERICHTE PE21.011550 du 31 mai 2023</w:t>
      </w:r>
    </w:p>
    <w:p>
      <w:r>
        <w:t>IT: VD_GERICHTE PE21.011550 del 31 maggio 2023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(trente) jours-amende à 30 fr. (trente francs) le jour; VI. libère C.U.________ du chef d’infraction de tentative de contrainte; VII. (supprimé); VIII. (supprimé); IX. dit qu’A.U.________ et B.U.________ sont les débiteurs solidaires de B.Z.________, C.Z.________ et D.Z.________ et leur doivent immédiat paiement de 2'769 fr. 60 à titre d’indemnité réduite au sens de l’art. 433 CPP, le solde de la pleine indemnité, par 8'308 fr. 75, étant laissée à la charge de l’Etat; IXbis. une indemnité pour les dépenses obligatoires occasionnées par la procédure d’un montant de 4'537 fr. 55 est allouée à A.U.________, à la charge de l’Etat; X. met les frais de la cause, par 340 fr. 60 à la charge d’A.U.________ et par 340 fr. 60 à la charge de B.U.________, le solde étant laissé à la charge de l’Etat." V. Une indemnité réduite pour les dépenses obligatoires occasionnées par la première procédure d’appel d'un montant de 2’283 fr. 25, TVA et débours inclus, est allouée à B.Z.________, C.Z.________ et D.Z.________, à la charge de B.U.________ et A.U.________, solidairement entre eux.</w:t>
      </w:r>
    </w:p>
    <w:p>
      <w:r>
        <w:t>- 22 - VI. Les frais de la première procédure d'appel, par 2'790 fr., sont mis par un tiers à la charge de B.U.________ et par un tiers à la charge d’A.U.________, le solde étant laissé à la charge de l’Etat. VII. Les frais de la présente procédure d’appel, par 1'980 fr., sont laissés à la charge de l’Etat. VIII.Le présent jugement est exécutoire. La présidente : Le greffier : Du Le jugement qui précède, dont la rédaction a été approuvée à huis clos, est notifié, par l'envoi d'une copie complète, à : - Me Aba Neeman, avocat (pour A.U.________), - M. B.U.________, - Mme C.U.________, - Me Jérôme Bénédict, avocat (pour [...]), - Ministère public central, et communiqué à : - M. le Président du Tribunal de police de l'arrondissement de l’Est vaudois, - Mme la Procureure de l'arrondissement de l’Est vaudois, - Service de la population, par l'envoi de photocopies.</w:t>
      </w:r>
    </w:p>
    <w:p>
      <w:r>
        <w:t>- 23 - Le présent jugement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