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PE21.011172 vom 29. Juli 2024</w:t>
      </w:r>
    </w:p>
    <w:p>
      <w:r>
        <w:t>VD Tribunal cantonal, 2024-07-29, FR</w:t>
      </w:r>
    </w:p>
    <w:p>
      <w:r>
        <w:rPr>
          <w:b/>
        </w:rPr>
        <w:t xml:space="preserve">Quelle: </w:t>
      </w:r>
      <w:r>
        <w:t>https://mcp.opencaselaw.ch/entscheid/vd_gerichte_PE21.011172</w:t>
      </w:r>
    </w:p>
    <w:p>
      <w:r>
        <w:t>FR: VD_GERICHTE PE21.011172 du 29 juillet 2024</w:t>
      </w:r>
    </w:p>
    <w:p>
      <w:r>
        <w:t>IT: VD_GERICHTE PE21.011172 del 29 luglio 2024</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par laquelle le Ministère public ordonne la jonction ou la disjonction de procédures pénales (art. 30 CPP) est ainsi susceptible d’un recours au sens des art. 393 ss CPP (CREP 1er juin 2023/451 consid. 1.1 et les références citées).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interjeté en temps utile devant l'autorité compétente par la prévenue qui a la qualité pour recourir et dans les formes prescrites (art. 385 al. 1 CPP), le recours est recevable, sous réserve de ce qui sera précisé plus bas (cf. consid. 2.3.1).</w:t>
      </w:r>
    </w:p>
    <w:p>
      <w:r>
        <w:rPr>
          <w:b/>
        </w:rPr>
        <w:t>E. 2</w:t>
      </w:r>
    </w:p>
    <w:p>
      <w:r>
        <w:t>CPP ; TF 6B_646/2022 du 18 janvier 2023 consid. 3.2.2 ; TF 6B_854/2018 du 23 octobre 2018 consid. 3.1). La Chambre des recours pénale dispose d'un tel pouvoir d'examen, permettant le cas échéant de guérir le vice procédural invoqué (art. 391 al. 1 et 393 al. 2 CPP ; TF 6B_1239/2020 du 2 décembre 2020 consid. 6 ; CREP 22 septembre 2023/756 consid. 2.2). Toutefois, une telle réparation doit rester l'exception (cf. notamment ATF 142 II 218).</w:t>
      </w:r>
    </w:p>
    <w:p>
      <w:r>
        <w:rPr>
          <w:b/>
        </w:rPr>
        <w:t>E. 2.1</w:t>
      </w:r>
    </w:p>
    <w:p>
      <w:r>
        <w:t>; TF 6B_655/2022 du 31 août 2022 consid. 1.1).</w:t>
      </w:r>
    </w:p>
    <w:p>
      <w:r>
        <w:t>- 9 -</w:t>
      </w:r>
    </w:p>
    <w:p>
      <w:r>
        <w:rPr>
          <w:b/>
        </w:rPr>
        <w:t>E. 2.2.1</w:t>
      </w:r>
    </w:p>
    <w:p>
      <w:r>
        <w:t>Le droit d’être entendu garanti à l'art. 29 al. 2 Cst. (Constitution fédérale de la Confédération suisse du 18 avril 1999 ; RS 101)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consid. 3.2.1 ; TF 7B_471/2023 précité consid. 2).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w:t>
      </w:r>
    </w:p>
    <w:p>
      <w:r>
        <w:t>- 7 -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w:t>
      </w:r>
    </w:p>
    <w:p>
      <w:r>
        <w:rPr>
          <w:b/>
        </w:rPr>
        <w:t>E. 2.2.2</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Il découle de cette disposition que, hormis pour les motifs prévus à l’art. 108 al. 1 let. a et b CPP, le droit de consulter le dossier peut être limité avant la première audition du prévenu et avant l’administration des preuves principales, dès lors qu'une consultation totale et absolue du dossier en début d'enquête peut mettre en péril la recherche de la vérité matérielle (ATF 137 IV 172 consid. 2.3 et les réf. citées). La formulation de l'art. 101 al. 1 CPP est ouverte et permet en théorie une consultation du dossier avant la première audition du prévenu et l'administration des preuves essentielles. Elle confère ainsi à la direction de la procédure un certain pouvoir d'appréciation, qu'il convient de respecter (ATF 137 IV 280 consid. 2.3). La consultation du dossier par le prévenu avant sa première audition n'est donc pas garantie par le Code de procédure pénale, même si rien n'empêche la direction de la procédure de l'autoriser, en tout ou en partie, avant cette première audition. Au demeurant, ni le droit constitutionnel ni le droit conventionnel ne garantissent au prévenu ou à son conseil le droit inconditionnel de consulter le dossier à ce stade de la</w:t>
      </w:r>
    </w:p>
    <w:p>
      <w:r>
        <w:t>- 8 - procédure (ATF 137 IV 172 consid. 2.3 ; CREP 7 juillet 2016/456 consid. 2.2 ; CREP 3 juin 2016/368 consid. 2.2 ; CREP 18 février 2016/121 consid. 3.2). Aux termes de l’art. 102 al. 1 CPP, la direction de la procédure statue sur la consultation des dossiers ; elle prend les mesures nécessaires pour prévenir les abus et les retards et pour protéger les intérêts légitimes au maintien du secret.</w:t>
      </w:r>
    </w:p>
    <w:p>
      <w:r>
        <w:rPr>
          <w:b/>
        </w:rPr>
        <w:t>E. 2.2.3</w:t>
      </w:r>
    </w:p>
    <w:p>
      <w:r>
        <w:t>Consacrant le principe dit de l’unité de la procédure, l’art. 29 al. 1 CPP prévoit que les infractions sont poursuivies et jugées conjointement lorsqu'un prévenu a commis plusieurs infractions (let. a) ou lorsqu'il y a plusieurs coauteurs ou participation (let. b). Ce principe de l'unité de la procédure découle de l'art. 49 CP (Code pénal suisse du 21 décembre 1937 ; RS 311.0) qui veut que les infractions commises en concours soient réprimées dans un seul et même jugement et qu'un seul juge se prononce sur l'ensemble des faits reprochés au prévenu. Cette solution tend à éviter les jugements contradictoires, que cela soit au niveau de la constatation de l'état de fait, de l'appréciation juridique ou de la fixation de la peine. Il garantit également le respect du principe de l'égalité de traitement (art. 8 Cst. et 3 al. 2 let. c CPP) et sert l'économie de la procédure (ATF 138 IV 214 consid. 3.2 ; TF 6B_1486/2022 du 5 février 2024 consid. 1.1 et les références citées ; TF 7B_209/2023 du 7 novembre 2023 consid. 4.1 ; TF 6B_1436/2022 du 19 octobre 2023 consid. 3.1.1 et les références citées ; TF 1B_524/2020 du 28 décembre 2020 consid. 2.3, non publié in ATF 147 IV 188). Le Tribunal fédéral a en effet relevé le caractère problématique, du point de vue du droit à un procès équitable garanti aux art. 29 al. 1 Cst. et 6 par. 1 CEDH (Convention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(ATF 134 IV 328 consid. 3.3 ; ATF 116 Ia 305 consid. 4b ; TF 1B_516/2022 du 9 mars 2023 consid.</w:t>
      </w:r>
    </w:p>
    <w:p>
      <w:r>
        <w:rPr>
          <w:b/>
        </w:rPr>
        <w:t>E. 2.2.4</w:t>
      </w:r>
    </w:p>
    <w:p>
      <w:r>
        <w:t>L'art. 30 CPP autorise des exceptions au principe de l'unité de la procédure prévu par l'art. 29 al. 1 let. a CPP en ce sens que si des raisons objectives le justifient, le Ministère public et les Tribunaux peuvent ordonner la jonction ou la disjonction de procédures pénales. Même dans ces cas, certains impératifs l'emportent sur l'intérêt du prévenu : ainsi le risque que certains faits soient couverts par la prescription ou, en cas de pluralité de prévenus, que l'enquête soit retardée (Moreillon/Parein-Reymond, Code de procédure pénale, Petit commentaire, 2e éd., Bâle, 2016, n. 4 ad art. 29 CPP). La possibilité de rendre des jugements séparés peut cependant s'imposer lorsque, notamment, le principe de la célérité pourrait être violé. Il en va ainsi notamment en cas de découverte tardive de coauteurs ou de complices, en présence de nouvelles infractions alors que le prévenu est en voie d'être jugé (Moreillon/Parein-Reymond, op. cit., n. 11 ad art. 29 CPP et l'auteur cité). La faculté offerte par l'art. 30 CPP d'ordonner la jonction de plusieurs procédures s'entend en quelque sorte comme une extension du principe d'unité à d'autres situations que celles visées à l'art. 29 CPP. En dehors des hypothèses expressément prévues par la loi (cf. art. 26 al. 2, 31 al. 3, 33 ou 34 al. 1 CPP) où une jonction s'impose, les autres situations sont plus difficiles à imaginer ; à titre d'exemple, il y a la situation où des plaideurs s'accusent réciproquement d'infractions commises dans le cadre du même conflit qui les oppose (Bouverat, in : Jeanneret/Kuhn/Perrier Depeursinge [édit.], Commentaire romand, Code de procédure pénale suisse, 2e éd., Bâle, 2019, n. 3 ad art. 30 CPP).</w:t>
      </w:r>
    </w:p>
    <w:p>
      <w:r>
        <w:rPr>
          <w:b/>
        </w:rPr>
        <w:t>E. 2.3.1</w:t>
      </w:r>
    </w:p>
    <w:p>
      <w:r>
        <w:t>En l’espèce, la recourante ne saurait invoquer une violation de son droit d’être entendue du fait qu’elle n’aurait pas eu connaissance de la décision de reprise du volet référencé PE17.005939, qui l’aurait privée de toute possibilité de recourir contre la reprise de cette procédure. En effet, une éventuelle volonté de Z.________ de contester la décision de reprise de l’instruction du 5 mars 2024 devrait s’exprimer contre celle-ci directement. Le fait que Z.________ n’aurait pas eu connaissance de la décision en question ne lui ouvre pas de voie de recours contre les autres</w:t>
      </w:r>
    </w:p>
    <w:p>
      <w:r>
        <w:t>- 10 - décisions subséquentes. Le recours dirigé contre l’ordonnance de jonction du 22 mai 2024 ne saurait par conséquent porter sur la question de la reprise de la procédure PE17.005939, qui ne fait pas l’objet de l’ordonnance querellée. Cela étant, le moyen est irrecevable.</w:t>
      </w:r>
    </w:p>
    <w:p>
      <w:r>
        <w:rPr>
          <w:b/>
        </w:rPr>
        <w:t>E. 2.3.2</w:t>
      </w:r>
    </w:p>
    <w:p>
      <w:r>
        <w:t>De même, on ne saurait suivre la recourante lorsqu’elle soutient que le fait de ne pas avoir pu consulter le dossier référencé PE17.005939 constituerait une violation de son droit d’être entendue qui justifierait l’annulation de l’ordonnance attaquée. Comme cela ressort du procès-verbal des opérations des deux procédures, la Procureure a informé, le 9 avril 2024, Me Edona Vorpsi, collaboratrice de l’étude de Me Pascal Nicollier, avocat de la recourante, que le dossier PE21.011172 était consultable, contrairement au dossier PE17.005939 jusqu’à l'audition de la prévenue, laquelle est intervenue le 8 mai 2024. Le volet PE21.011172 a été mis en consultation auprès de Me Pascal Nicollier le 17 avril 2014. D’après la recourante, la demande d’accès au dossier PE17.005939 aurait été renouvelée après l’audition en question, mais n’aurait pas pu intervenir dans l’immédiat puisque le dossier était « encore chez la Procureure », la consultation étant cependant possible aussitôt que le dossier retournerait au greffe. Il apparaît ainsi que, à compter du 8 mai 2024, le Ministère public ne s’opposait pas à la consultation du dossier, laquelle n’est pas intervenue uniquement en raison de contraintes organisationnelles du greffe et de la disponibilité physique du dossier. En outre, la recourante n’a pas requis à pouvoir consulter le dossier en deuxième instance. Enfin, Z.________ connaissait, depuis le 29 mars 2017 et son audition en qualité de personne appelée à donner des renseignements, les faits objets de la procédure PE17.005939, dès lors que la problématique des blessures constatées sur l’enfant B.H.________ lui avait été soumise. Elle avait d’ailleurs été clairement interrogée pour savoir si elle était à l’origine des hématomes et blessures de l’enfant. Elle savait donc pour quelles raisons les procédures jointes étaient connexes. Le moyen doit dès lors être rejeté.</w:t>
      </w:r>
    </w:p>
    <w:p>
      <w:r>
        <w:rPr>
          <w:b/>
        </w:rPr>
        <w:t>E. 2.3.3</w:t>
      </w:r>
    </w:p>
    <w:p>
      <w:r>
        <w:t>L’ordonnance de jonction querellée se limite effectivement à faire état du caractère connexe des causes. Elle n’énonce pas les</w:t>
      </w:r>
    </w:p>
    <w:p>
      <w:r>
        <w:t>- 11 - différents faits concrètement retenus à l’encontre de Z.________ ni en quoi les causes seraient connexes. Ainsi, l’ordonnance attaquée n’est pas suffisamment motivée et ne répond pas aux exigences en la matière. Dans ses déterminations du 28 juin 2024, le Ministère public a toutefois expliqué qu’il avait décidé de joindre les causes parce qu’elles concernaient la même prévenue et des faits similaires qui auraient été commis au préjudice d’enfants durant son activité de maman de jour. Le Ministère public a donc fourni une motivation durant la procédure de recours qui, si elle est très succincte, permet de comprendre les motifs de sa décision. La Chambre de céans disposant d’un plein pouvoir d’appréciation en fait et en droit, le vice peut ainsi être réparé dans le cadre de la présente procédure de recours. En l’espèce, les procédures PE17.005939 et PE21.011172 sont dirigées toutes deux contre Z.________ et portent sur des faits similaires, en l’occurrence de potentielles maltraitances qui auraient été commises au préjudice d’enfants – B.H.________, B.W.________ et B.F.________ – durant l’activité de maman de jour de l’intéressée, sur une période s’étendant du mois de mars 2017 au mois de février 2022. Ainsi, selon les différents rapports médicaux qui figurent au dossier, il semble qu’au retour de chez Z.________, B.H.________ présentait, le 25 mars 2017, plus de dix ecchymoses et égratignures multiples, des lésions d’âge différent et des lésions essentiellement trouvées sur des régions du corps typiquement décrites comme étant le siège de sévices, B.W.________ présentait, le 24 avril 2021, cinq lésions au niveau du front et du coin interne de l’œil gauche et B.F.________ présentait, le 7 février 2022, un hématome temporo-frontal gauche, deux lignes rougeâtres sur l’os temporal gauche, une lésion bleuâtre, un bleu au coin de l’œil gauche et un hématome frontal. Au vu de ce qui précède, la jonction des causes PE17.005939 et PE21.011172 se justifie manifestement en vertu du principe de l’unité de la procédure prévu à l’art. 29 al. 1 let. a CPP. Compte tenu de faits similaires reprochés à la même prévenue, il convient en effet que la même magistrate traite ensemble les faits qui lui sont reprochés. Par ailleurs, on</w:t>
      </w:r>
    </w:p>
    <w:p>
      <w:r>
        <w:t>- 12 - ne voit pas quelles raisons objectives dicteraient la nécessité de conduire les procédures pénales PE17.005939 et PE21.011172 séparément et la recourante n’en énonce du reste aucune.</w:t>
      </w:r>
    </w:p>
    <w:p>
      <w:r>
        <w:rPr>
          <w:b/>
        </w:rPr>
        <w:t>E. 3</w:t>
      </w:r>
    </w:p>
    <w:p>
      <w:r>
        <w:t>En définitive, le recours doit être rejeté dans la mesure où il est recevable et l’ordonnance du 22 mai 2024 confirmée. Vu le sort du recours, les frais de la présente procédure, soit l’émolument d’arrêt, par 1’210 fr. (art. 20 al. 1 TFIP [tarif des frais de procédure et indemnités en matière pénale du 28 septembre 2010 ; BLV 312.03.1]), seront mis à la charge de la recourante, qui succombe (art. 428 al. 1 CPP). Les parties plaignantes s’en étant remises à justice, il n’y a pas lieu de leur accorder une indemnité. Par ces motifs, la Chambre des recours pénale prononce : I. Le recours est rejeté dans la mesure où il est recevable. II. L’ordonnance du 22 mai 2024 est confirmée. III. Les frais d’arrêt, par 1’210 fr. (mille deux cent dix francs), sont mis à la charge de Z.________. IV. L’arrêt est exécutoire. Le président : Le greffier :</w:t>
      </w:r>
    </w:p>
    <w:p>
      <w:r>
        <w:t>- 13 - Du Le présent arrêt, dont la rédaction a été approuvée à huis clos, est notifié, par l'envoi d'une copie complète, à : - Me Pascal Nicollier, avocat (pour Z.________), - Me Yan Schumacher, avocat (pour A.H.________), - Me Maxime Rocafort, avocat (pour D.________ et A.W.________), - Monsieur A.F.________,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