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PE21.011135 vom 1. Mai 2023</w:t>
      </w:r>
    </w:p>
    <w:p>
      <w:r>
        <w:t>VD Tribunal cantonal, 2023-05-01, FR</w:t>
      </w:r>
    </w:p>
    <w:p>
      <w:r>
        <w:rPr>
          <w:b/>
        </w:rPr>
        <w:t xml:space="preserve">Quelle: </w:t>
      </w:r>
      <w:r>
        <w:t>https://mcp.opencaselaw.ch/entscheid/vd_gerichte_PE21.011135</w:t>
      </w:r>
    </w:p>
    <w:p>
      <w:r>
        <w:t>FR: VD_GERICHTE PE21.011135 du 1 mai 2023</w:t>
      </w:r>
    </w:p>
    <w:p>
      <w:r>
        <w:t>IT: VD_GERICHTE PE21.011135 del 1 maggio 2023</w:t>
      </w:r>
    </w:p>
    <w:p>
      <w:pPr>
        <w:pStyle w:val="Heading2"/>
      </w:pPr>
      <w:r>
        <w:t>Erwägungen</w:t>
      </w:r>
    </w:p>
    <w:p>
      <w:r>
        <w:rPr>
          <w:b/>
        </w:rPr>
        <w:t>E. 6</w:t>
      </w:r>
    </w:p>
    <w:p>
      <w:r>
        <w:t>En définitive, l’appel doit être rejeté et le jugement entrepris confirmé. Les frais de la procédure d’appel, par 1’830 fr. (art. 20 al. 1 TFIP [tarif des frais de procédure et indemnités en matière pénale du 28 septembre 2010 ; BLV 312.03.1]), seront mis à la charge de l’appelante, qui succombe (art. 428 al. 1 CPP). La Cour d’appel pénale appliquant les articles 40, 47, 49 al. 1, 106 CP, 90 al. 1 et 2, 22 al. 1 CP ad 91a al. 1 et 92 al. 1 LCR, 398 ss et 426 ss CPP, prononce : I. L’appel est rejeté. II. Le jugement rendu le 1er mai 2023 par le Tribunal de police de l’arrondissement de l’Est vaudois est confirmé selon le dispositif suivant : "I. condamne I.________ pour violation simple et grave des règles de la circulation routière, tentative d’entrave aux mesures de constatation de l’incapacité de conduire et violation des obligations en cas d’accident à une peine privative de liberté de 9 (neuf) mois et à une amende de 900</w:t>
      </w:r>
    </w:p>
    <w:p>
      <w:r>
        <w:t>- 20 - (neuf cents) fr., la peine privative de liberté de substitution étant de 9 (neuf) jours ; II. met les frais de la cause, fixés à 1'675 fr., à la charge de I.________." III. Les frais d'appel, par 1'830 fr. (mille huit cent trente francs), sont mis à la charge de I.________. Le président : Le greffier : Du Le jugement qui précède, dont le dispositif a été communiqué par écrit aux intéressés le 1er septembre 2023, est notifié, par l'envoi d'une copie complète, à : - Me Yvan Gisling, avocat (pour I.________), - Ministère public central, une copie du dispositif est adressée à : - Mme la Présidente du Tribunal de police de l'arrondissement de l’Est vaudois, - Mme la Procureure de l'arrondissement de La Côte,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