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PE21.010542 vom 4. November 2022</w:t>
      </w:r>
    </w:p>
    <w:p>
      <w:r>
        <w:t>VD Tribunal cantonal, 2022-11-04, FR</w:t>
      </w:r>
    </w:p>
    <w:p>
      <w:r>
        <w:rPr>
          <w:b/>
        </w:rPr>
        <w:t xml:space="preserve">Quelle: </w:t>
      </w:r>
      <w:r>
        <w:t>https://mcp.opencaselaw.ch/entscheid/vd_gerichte_PE21.010542</w:t>
      </w:r>
    </w:p>
    <w:p>
      <w:r>
        <w:t>FR: VD_GERICHTE PE21.010542 du 4 novembre 2022</w:t>
      </w:r>
    </w:p>
    <w:p>
      <w:r>
        <w:t>IT: VD_GERICHTE PE21.010542 del 4 novembre 2022</w:t>
      </w:r>
    </w:p>
    <w:p>
      <w:pPr>
        <w:pStyle w:val="Heading2"/>
      </w:pPr>
      <w:r>
        <w:t>Erwägungen</w:t>
      </w:r>
    </w:p>
    <w:p>
      <w:r>
        <w:rPr>
          <w:b/>
        </w:rPr>
        <w:t>E. 1</w:t>
      </w:r>
    </w:p>
    <w:p>
      <w:r>
        <w:t>- 4 -</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(CREP 12 janvier 2022/26 consid. 1 ; CREP 31 décembre 2021/1192 consid. 1.1).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de F.________ est recevable.</w:t>
      </w:r>
    </w:p>
    <w:p>
      <w:r>
        <w:rPr>
          <w:b/>
        </w:rPr>
        <w:t>E. 2.1</w:t>
      </w:r>
    </w:p>
    <w:p>
      <w:r>
        <w:t>Le recourant conteste l’existence d’un risque de collusion entre lui et son coprévenu, dès lors que le dossier est en prochaine clôture, que le Ministère public n’entendrait pas administrer d’autres preuves ni entendre le recourant et que les versions données par les deux prévenus ne seraient pas contradictoires, ceux-ci tenant, à quelques précisions près, la même version, maintes fois répétées devant les autorités. Partant, il n’y aurait pas de risque concret de collusion propre à lui dénier l’exécution anticipée de peine.</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w:t>
      </w:r>
    </w:p>
    <w:p>
      <w:r>
        <w:t>- 5 -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L'art. 236 al. 1 in fine CPP suppose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du 24 mars 2020 consid. 2.1 ; TF 1B_372/2019 du 27 août 2019 consid. 2.1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du 24 mars 2020 consid. 2.1 ; TF 1B_186/2018 du 8 mai 2018 consid. 2.1; TF 1B_400/2017 du 18 octobre 2017 consid. 2.1; TF 1B_127/2017 du 20 avril 2017 consid. 2.1).</w:t>
      </w:r>
    </w:p>
    <w:p>
      <w:r>
        <w:t>- 6 -</w:t>
      </w:r>
    </w:p>
    <w:p>
      <w:r>
        <w:rPr>
          <w:b/>
        </w:rPr>
        <w:t>E. 2.3</w:t>
      </w:r>
    </w:p>
    <w:p>
      <w:r>
        <w:t>En l’occurrence, la procureure a procédé aux auditions récapitulatives des prévenus, a mis le dossier en prochaine clôture et a imparti aux parties un délai au 11 août 2022 pour présenter leurs réquisitions, de sorte que l’on peut considérer que l’instruction est sur le point d’être close. L’avancement de la procédure ne s’oppose donc pas à l’exécution anticipée de la peine, ce que la procureure ne prétend d’ailleurs pas. S’agissant du risque de collusion, certes, le recourant a une version des faits qui diverge de celle de son comparse A.________, sur le nombre de vols commis ensemble. Un risque de collusion pourrait alors exister si les deux protagonistes entraient en contact pour modifier leur version des faits. Il s’agit toutefois d’un risque abstrait. En effet, il appartiendra au Tribunal d’établir les faits et on ne voit pas en quoi, à ce stade de la procédure, ces deux prévenus pourraient arranger de manière crédible une version des faits. Au vu de ce qui précède, il n’existe en l’état pas de circonstances particulières faisant apparaître un danger concret de collusion, propre à entraver la manifestation de la vérité, au sens de la jurisprudence précitée. Il s’ensuit qu’une exécution anticipée de peine aurait dû être ordonnée.</w:t>
      </w:r>
    </w:p>
    <w:p>
      <w:r>
        <w:rPr>
          <w:b/>
        </w:rPr>
        <w:t>E. 3</w:t>
      </w:r>
    </w:p>
    <w:p>
      <w:r>
        <w:t>En définitive, le recours doit être admis et l’ordonnance attaquée réformée en ce sens que F.________ est autorisé à exécuter sa peine de manière anticipée, dès qu’une place sera disponible dans un établissement approprié. L’ordonnance sera confirmée pour le surplus. Les frais de la procédure de recours, constitués en l’espèce de l’émolument d'arrêt, par 770 fr. (art. 20 al. 1 TFIP [Tarif des frais de procédure et indemnités en matière pénale du 28 septembre 2010 ; BLV 312.03.1]), et des frais imputables à la défense d’office (art. 422 al. 1 et 2 let. a CPP), fixés à 540 fr. pour 3 heures d’activité nécessaire d’avocat au</w:t>
      </w:r>
    </w:p>
    <w:p>
      <w:r>
        <w:t>- 7 - tarif horaire de 180 fr., montant auquel il convient d’ajouter des débours forfaitaires à concurrence de 2 %, par 10 fr. 80, plus la TVA (7,7%), par 42 fr. 40, soit à 594 fr. au total en chiffres arrondis, seront laissés à la charge de l'Etat (art. 428 al. 4 CPP). Par ces motifs, la Chambre des recours pénale prononce : I. Le recours est admis. II. L’ordonnance du 10 octobre 2022 est réformée en ce sens que F.________ est autorisé à exécuter sa peine de manière anticipée dès qu’une place sera disponible dans un établissement approprié. L’ordonnance est confirmée pour le surplus. III. L’indemnité allouée au défenseur d’office de F.________ est fixée à 594 fr. (cinq cent nonante-quatre francs). IV. Les frais d’arrêt, par 770 fr. (sept cent septante francs), ainsi que l’indemnité due au défenseur d’office de F.________, par 594 fr. (cinq cent nonante-quatre francs), sont laissés à la charge de l’Etat. V. L’arrêt est exécutoire. La présidente : La greffière : Du Le présent arrêt, dont la rédaction a été approuvée à huis clos, est notifié, par l'envoi d'une copie complète, à : - Me Giuliano Scuderi, avocat (pour F.________), - Ministère public central ;</w:t>
      </w:r>
    </w:p>
    <w:p>
      <w:r>
        <w:t>- 8 - et communiqué à : - Mme la Procureure cantonale Strada,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