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PE21.010159 vom 22. Oktober 2021</w:t>
      </w:r>
    </w:p>
    <w:p>
      <w:r>
        <w:t>VD Tribunal cantonal, 2021-10-22, FR</w:t>
      </w:r>
    </w:p>
    <w:p>
      <w:r>
        <w:rPr>
          <w:b/>
        </w:rPr>
        <w:t xml:space="preserve">Quelle: </w:t>
      </w:r>
      <w:r>
        <w:t>https://mcp.opencaselaw.ch/entscheid/vd_gerichte_PE21.010159</w:t>
      </w:r>
    </w:p>
    <w:p>
      <w:r>
        <w:t>FR: VD_GERICHTE PE21.010159 du 22 octobre 2021</w:t>
      </w:r>
    </w:p>
    <w:p>
      <w:r>
        <w:t>IT: VD_GERICHTE PE21.010159 del 22 ottobre 2021</w:t>
      </w:r>
    </w:p>
    <w:p>
      <w:pPr>
        <w:pStyle w:val="Heading2"/>
      </w:pPr>
      <w:r>
        <w:t>Erwägungen</w:t>
      </w:r>
    </w:p>
    <w:p>
      <w:r>
        <w:rPr>
          <w:b/>
        </w:rPr>
        <w:t>E. 1.1</w:t>
      </w:r>
    </w:p>
    <w:p>
      <w:r>
        <w:t>Selon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w:t>
      </w:r>
    </w:p>
    <w:p>
      <w:r>
        <w:t>- 4 - (art. 13 al. 1 LVCPP [loi vaudoise d'introduction du Code de procédure pénale suisse du 19 mai 2009; BLV 312.01]),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récusation déposée le 21 octobre 2021 par F.________ dès lors qu’elle est dirigée contre des magistrats de première instance, plus précisément contre deux présidents du Tribunal d’arrondissement de Lausanne, dont un constituant le Tribunal de police au sens de l’art. 96c al. 1 LOJV (loi vaudoise d’organisation judiciaire du 12 décembre 1979 ; BLV 173.01).</w:t>
      </w:r>
    </w:p>
    <w:p>
      <w:r>
        <w:rPr>
          <w:b/>
        </w:rPr>
        <w:t>E. 1.3</w:t>
      </w:r>
    </w:p>
    <w:p>
      <w:r>
        <w:t>Cette requête est recevable en tant qu’elle concerne le président [...]. Elle est toutefois sans objet, respectivement irrecevable, en tant qu’elle concerne le président itinérant [...] qui, lorsqu’il était juge de paix, aurait fonctionné dans le cadre d’une affaire intéressant la prévenue à la Justice de paix du district de Lausanne, dès lors que celui-ci s’est spontanément récusé et n’est dès lors pas en charge de la présente affaire.</w:t>
      </w:r>
    </w:p>
    <w:p>
      <w:r>
        <w:rPr>
          <w:b/>
        </w:rPr>
        <w:t>E. 2</w:t>
      </w:r>
    </w:p>
    <w:p>
      <w:r>
        <w:t>La requérante soutient que le président du tribunal d’arrondissement [...] aurait adopté un comportement de nature à faire naître un doute sur son impartialité. Elle lui reproche d’avoir refusé de lui désigner un défenseur d’office et d’avoir refusé de prolonger un délai de procédure.</w:t>
      </w:r>
    </w:p>
    <w:p>
      <w:r>
        <w:rPr>
          <w:b/>
        </w:rPr>
        <w:t>E. 2.1</w:t>
      </w:r>
    </w:p>
    <w:p>
      <w:r>
        <w:t>Un magistrat est récusable, aux termes de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w:t>
      </w:r>
    </w:p>
    <w:p>
      <w:r>
        <w:t>- 5 - fédérale de la Confédération suisse du 18 avril 1999 ; RS 101) et 6 §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 3.2 et les réf. citées). La procédure de récusation n’a donc pas pour objet de contester la manière dont est menée l’instruction et de remettre en cause les différentes décisions incidentes prises notamment par la direction de la procédure (ATF 143 IV 69 consid. 3.2 ; TF 6B_24/2021 du 5 février 2021 consid. 3.2). Ces motifs s’appliquent aux tribunaux (art. 13 CPP ; TF 1B_327/2020, déjà cité, consid. 3.1).</w:t>
      </w:r>
    </w:p>
    <w:p>
      <w:r>
        <w:rPr>
          <w:b/>
        </w:rPr>
        <w:t>E. 2.2</w:t>
      </w:r>
    </w:p>
    <w:p>
      <w:r>
        <w:t>En l’espèce, les décisions par lesquelles le président [...] a refusé de désigner un défenseur d’office à la requérante et a refusé de prolonger le délai de l’art. 331 CPP constituent des actes de procédure et</w:t>
      </w:r>
    </w:p>
    <w:p>
      <w:r>
        <w:t>- 6 - d’instruction que l’intéressée pouvait, le cas échéant, contester par les voies de droit ordinaires. Ces décisions ne sont à l’évidence pas des erreurs, ni encore moins des erreurs d’une gravité telle qu’elles pourraient fonder une suspicion de partialité et justifier la récusation du magistrat au sens de la jurisprudence précitée. C’est le lieu de rappeler que la procédure de récusation n’a pas pour objet de contester la manière dont est menée l’instruction et de remettre en cause les différentes décisions incidentes prises par la direction de la procédure. Or, c’est précisément ce que tente de faire la requérante dans le cas présent. Les décisions en cause ne révèlent ainsi aucun indice de parti pris à l’encontre de F.________, qui n’invoque pour le surplus aucun autre motif de récusation à l’encontre du président [...].</w:t>
      </w:r>
    </w:p>
    <w:p>
      <w:r>
        <w:rPr>
          <w:b/>
        </w:rPr>
        <w:t>E. 3</w:t>
      </w:r>
    </w:p>
    <w:p>
      <w:r>
        <w:t>Au vu de ce qui précède, la demande de récusation du président [...], mal fondée, doit être rejetée. La demande de récusation est par ailleurs irrecevable en tant qu’elle est dirigée contre le président itinérant [...]. Les frais de la présente procédure, constitués de l’émolument de décision (art. 422 al. 1 CPP), par 660 fr. (art. 20 al. 1 TFIP [tarif des frais de procédure et indemnités en matière pénale du 28 septembre 2010 ; BLV 312.03.1]), seront mis à la charge de la requérante, qui succombe (art. 59 al. 4 CPP). Par ces motifs, la Chambre des recours pénale prononce : I. La demande de récusation est rejetée dans la mesure où elle est recevable. II. Les frais de décision, par 660 fr. (six cent soixante francs), sont mis à la charge de la requérante. III. La décision est exécutoire.</w:t>
      </w:r>
    </w:p>
    <w:p>
      <w:r>
        <w:t>- 7 - Le président : Le greffier : Du La présente décision, dont la rédaction a été approuvée à huis clos, est notifiée, par l'envoi d'une copie complète, à : - Mme F.________, (et par efax) - Ministère public central, (et par efax) et communiquée à : - M. le Président du Tribunal de police de l’arrondissement de Lausanne, (et par efax) - M. le Procureur du Ministère public central, division affaires spéciales (et par efax),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