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PE21.009509 vom 23. Mai 2023</w:t>
      </w:r>
    </w:p>
    <w:p>
      <w:r>
        <w:t>VD Tribunal cantonal, 2023-05-23, FR</w:t>
      </w:r>
    </w:p>
    <w:p>
      <w:r>
        <w:rPr>
          <w:b/>
        </w:rPr>
        <w:t xml:space="preserve">Quelle: </w:t>
      </w:r>
      <w:r>
        <w:t>https://mcp.opencaselaw.ch/entscheid/vd_gerichte_PE21.009509</w:t>
      </w:r>
    </w:p>
    <w:p>
      <w:r>
        <w:t>FR: VD_GERICHTE PE21.009509 du 23 mai 2023</w:t>
      </w:r>
    </w:p>
    <w:p>
      <w:r>
        <w:t>IT: VD_GERICHTE PE21.009509 del 23 maggio 2023</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la partie plaignante, qui a la qualité pour recourir (art. 382 al. 1 CPP). Au surplus, le recours satisfait aux conditions de forme prescrites (art. 385 al. 1 CPP). Il est donc recevable, en tant qu’il porte sur le classement de la procédure pour contrainte sexuelle. En revanche, dans le même recours, la plaignante conteste également de la réduction de la liste d’opérations de son conseil, concluant à ce que l’indemnité servie à celui-ci soit fixée à 9'320 fr. 95 plutôt qu’à 8'820 fr. 65. Sur ce dernier point, le recours est irrecevable. En effet, seul l’avocat d’office est légitimé à faire valoir, par le biais d’un recours, que ses honoraires sont arbitrairement trop faibles ou qu’ils ont été fixés en violation des garanties de procédure (art. 135 al. 3 let. a CPP applicable au conseil juridique gratuit par renvoi de l’art. 138 al. 1 CPP). Or, en l’espèce, le recours n’est pas déposé par l’avocate pour son compte mais au nom et pour le compte d’G.________. Il en va de même des conclusions prises au pied du recours – et donc de la conclusion IV relative à la fixation de l’indemnité – qui sont prises expressément par G.________.</w:t>
      </w:r>
    </w:p>
    <w:p>
      <w:r>
        <w:rPr>
          <w:b/>
        </w:rPr>
        <w:t>E. 2.1</w:t>
      </w:r>
    </w:p>
    <w:p>
      <w:r>
        <w:t>La recourante reproche à la procureure d’avoir mis le prévenu au bénéfice du doute et d’avoir écarté, sans motif valable, des éléments concrets du dossier renforçant ses propos, soit notamment le caractère indéniablement plus constant et homogène de ses déclarations, par</w:t>
      </w:r>
    </w:p>
    <w:p>
      <w:r>
        <w:t>- 19 - opposition à celles, souvent confuses et contradictoires du prévenu. La procureure aurait également ignoré le fait que la témoin [...] corroborait sa version des faits. En vertu du principe « in dubio pro duriore », la procureure ne pouvait pas exclure ses déclarations au profit de celles du prévenu, pour conclure qu’aucune infraction n’était réalisée en l’espèce, la condamnation du prévenu n’apparaissant pas, au vu de l’ensemble des circonstances, « a priori » improbable. Elle aurait ainsi dû mettre le prévenu en accusation. La recourante fait encore valoir que la procureure a rejeté à tort sa réquisition d’auditions de témoins. Ces proches auraient été susceptibles d’apporter un éclairage sur elle-même qui viendrait objectiver certains points du dossier.</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w:t>
      </w:r>
    </w:p>
    <w:p>
      <w:r>
        <w:t>- 20 -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(TF 7B_153/2022 du 20 juillet 2023 consid. 3.5).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précité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 a priori » improbable pour d’autres motifs (ATF 143 IV 241 précité</w:t>
      </w:r>
    </w:p>
    <w:p>
      <w:r>
        <w:t>- 21 - consid. 2.2.2).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6B_1148/2021 du 23 juin 2023 consid. 3.1 ; TF 6B_137/2021 du 27 septembre 2022 consid. 3.4 ; TF 6B_996/2021 du 31 mai 2022 consid. 3.2 et les arrêts cités).</w:t>
      </w:r>
    </w:p>
    <w:p>
      <w:r>
        <w:rPr>
          <w:b/>
        </w:rPr>
        <w:t>E. 2.2.2</w:t>
      </w:r>
    </w:p>
    <w:p>
      <w:r>
        <w:t>A teneur de l'art. 189 al. 1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la jurisprudence, la pénétration anale est un acte analogue à l’acte sexuel (Depuis et al., Petit commentaire, Code pénal, 2e éd. 2017, n. 29 ad art. 189 CP et les références citées). Le viol et la contrainte sexuelle supposent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et les arrêts cités).</w:t>
      </w:r>
    </w:p>
    <w:p>
      <w:r>
        <w:t>- 22 - 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(ibidem). Sur le plan subjectif, la contrainte sexuelle et le viol sont des infractions intentionnelles, le dol éventuel étant suffisant dans les deux cas. L'auteur doit savoir que la victime n'est pas consentante ou en accepter l'éventualité (ATF 148 IV 234 consid. 3.4 ; ATF 122 IV 100 consid. b ; TF 6B_367/2021 du 14 décembre 2021 consid. 2.2.2 : TF 6B_643/2021 du 21 septembre 2021 consid. 3.3.5 ; TF 6B_995/2020 du 5 mai 2021 consid. 2.1 ; TF 6B_583/2017 du 20 décembre 2017 consid. 3.4) ; une erreur sur les faits est ici concevable (Corboz, Les infractions en droit suisse, vol. I, 3e éd., Berne 2010, n. 23 ad art. 189 CP et les références citées). L’auteur doit être conscient du caractère sexuel et contraignant de son comportement (TF 6B_785/2011 du 29 juin 2012 consid. 3.1).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w:t>
      </w:r>
    </w:p>
    <w:p>
      <w:r>
        <w:t>- 23 - l'éventualité que la victime était consentante (ATF 148 IV 234 précité consid. 3.4 ; TF 6B_367/2021 précité consid. 2.2.2 ; TF 6B_1285/2018 du 11 février 2019 consid. 2.2 ; TF 6B_502/2017 du 16 avril 2018 consid. 2.1 ; TF 6B_968/2016 du 25 septembre 2017 consid. 2.1.2 ; CREP 31 janvier 2023/75 consid. 3.2).</w:t>
      </w:r>
    </w:p>
    <w:p>
      <w:r>
        <w:rPr>
          <w:b/>
        </w:rPr>
        <w:t>E. 2.3</w:t>
      </w:r>
    </w:p>
    <w:p>
      <w:r>
        <w:t>En l’espèce, le prévenu a admis avoir pénétré analement la plaignante alors qu’elle était couchée sur leur lit. Il n’est donc pas contesté qu’il ait commis sur elle un acte analogue à l’acte sexuel, au sens où l’entend l’art. 189 al. 1 CP. La seule question qui se pose est de savoir s’il a usé pour ce faire intentionnellement de contrainte au sens de cette disposition et de la jurisprudence y relative. Le Ministère public a considéré, au terme de l’exposé des versions de chacun des protagonistes, qu’en l’absence de réaction de la part de la plaignante (par la voix ou le geste) au moment du rapport anal, le prévenu ne pouvait légitimement pas comprendre que la plaignante ne voulait pas entretenir ce rapport, d’une part, et qu’aucun élément ne permettait de démontrer que le prévenu avait eu la conscience et la volonté d’outrepasser le consentement de celle-ci ou qu’il ait accepté l’éventualité qu’elle ne soit pas consentante, d’autre part. Il en a conclu que les éléments recueillis n’étaient pas suffisants « pour établir la culpabilité du prévenu qui doit être mis au bénéfice de ses déclarations ».</w:t>
      </w:r>
    </w:p>
    <w:p>
      <w:r>
        <w:rPr>
          <w:b/>
        </w:rPr>
        <w:t>E. 2.4.1</w:t>
      </w:r>
    </w:p>
    <w:p>
      <w:r>
        <w:t>La recourante reproche en premier lieu au Ministère public d’avoir « écarté des éléments concrets du dossier qui renforcent » ses « propos, soit notamment le caractère indéniablement plus constant et homogène de ses déclarations, par opposition à celles, souvent confuses, du prévenu ». Selon elle, les déclarations du prévenu seraient « confuses et contradictoires ». Elle en voit une preuve dans le fait qu’il aurait subitement qualifié la version qu’elle soutenait d’« atrocité » dans un courrier de son avocate, alors qu’il ne l’aurait jusqu’alors pas contestée et qu’au contraire, il lui avait écrit le 12 octobre 2020 « A [...], il faut dire les choses comme elle sont je t’ai violée inconsciemment », et qu’il avait</w:t>
      </w:r>
    </w:p>
    <w:p>
      <w:r>
        <w:t>- 24 - confirmé cette version lorsqu’il avait été entendu. Elle en déduit une violation du principe « in dubio pro duriore ».</w:t>
      </w:r>
    </w:p>
    <w:p>
      <w:r>
        <w:rPr>
          <w:b/>
        </w:rPr>
        <w:t>E. 2.4.1.1</w:t>
      </w:r>
    </w:p>
    <w:p>
      <w:r>
        <w:t>L’argument de la recourant tiré du caractère confus et contradictoire des déclarations du prévenu est infondé. Il ressort au contraire du dossier que les déclarations du prévenu ont été en tous points constantes tout au long de la procédure. Le prévenu a en effet toujours affirmé, d’abord dans sa plainte pour diffamation du 16 juillet 2021, puis lors de ses auditions successives, par la police le 16 février 2022 et par la Procureure le 25 août 2022, que, sur le moment, il n’avait pas eu conscience d’un désaccord de la part de la plaignante, et il a toujours prétendu qu’il n’avait pas usé avec conscience et volonté de la force ou de la contrainte. Il a toujours eu – à trois reprises - le même discours à cet égard, et ce dans les plus petits détails.</w:t>
      </w:r>
    </w:p>
    <w:p>
      <w:r>
        <w:rPr>
          <w:b/>
        </w:rPr>
        <w:t>E. 2.4.1.2</w:t>
      </w:r>
    </w:p>
    <w:p>
      <w:r>
        <w:t>La recourante se fonde sur un courriel que le prévenu lui a adressé le 12 octobre 2020 pour en déduire que le prévenu se serait contredit. Il est vrai qu’après les événements d’août 2020, le prévenu a adressé plusieurs messages à la recourante. Il convient de les passer tous en revue pour voir si, comme le prétend la recourante, on pourrait en déduire des contradictions dans les propos du prévenu. Le prévenu a écrit une première lettre manuscrite à la recourante le 14 août 2020 – soit peu après les faits, et avant que toute démarche judiciaire soit envisagée -, dans laquelle il se déclare « désolé et touché pour ce qui s’est passé à [...] », admet avoir été « terriblement stupide et irresponsable », et précise ce qui suit : « Je pensais pourtant tout bien faire, mais, malheureusement, j’ai appris par mauvaise expérience que je ne suis jamais assez attentif et que dès ce jour je le serai x 1'000'000. Je t’aime énormément, t’es trop la best !!! (dessin d’un cœur) et je sais pas ce que je ferais sans toi !!!! (deux dessins de cœur) (…) Bref, j’espère que tu seras d’accord un jour de me pardonner. Je t’aime de tout mon cœur, toi, ton intelligence, tes valeurs, ta gentillesse,</w:t>
      </w:r>
    </w:p>
    <w:p>
      <w:r>
        <w:t>- 25 - ta bonté, ta perception du monde, et bien plus !!! (dessin d’un cœur) » (cf. supra A.l) ; P. 21/7). Cette lettre ne révèle pas un aveu du prévenu quant aux actes qui lui sont reprochés, mais des regrets par rapport à leurs conséquences, d’une part, et le constat qu’ils sont dus à un défaut d’attention de sa part et qu’il promet d’y remédier à l’avenir, d’autre part. Le prévenu a ensuite adressé un long courriel à la recourante, le 12 octobre 2020 (cf. supra consid. A.h). Ce courriel ne permet pas non plus de déduire un aveu du prévenu quant aux actes qui lui sont reprochés, ni par conséquent une contradiction avec ses déclarations ultérieures. En effet, celui-ci répète, à deux reprises, que c’est « inconsciemment » qu’il l’a « violée » ; il précise : « je dis inconsciemment car il n’y a aucun moment, absolument aucun, où il y avait une volonté de ma part de t’abuser » (cf. aussi P. 21/1). Il y déclare également son amour pour la recourante, sa volonté de progresser à ses côtés, et de s’investir dans leur relation, mais aussi sa peur de la faire souffrir à nouveau, son inquiétude pour elle et sa haine de lui-même. Ainsi, il conteste catégoriquement avoir eu la conscience et la volonté de la faire souffrir. C’est dire que, dans ce courriel, le prévenu nie la réalisation de l’élément subjectif. Enfin, le prévenu a écrit une autre lettre manuscrite à la recourante, que celle-ci dit avoir reçue le 22 avril 2021, soit quelques jours avant qu’elle dépose sa plainte. Il y déclare à nouveau ses regrets par rapport aux violences qu’il lui a fait subir, mais répète qu’il n’y avait pas de volonté de sa part (« Jamais mon intention n’a été de dédramatiser ou de minimiser les violences que je t’ai fait subir, car c’est un fait : elles ont eu lieu, et le fait que c’était sans le vouloir n’y change rien ») (cf. supra consid. Aa)). C’est dire également que si le prévenu admet à nouveau dans cette lettre avoir fait souffrir la recourante, il nie à nouveau l’avoir fait volontairement. Il conteste donc là aussi l’élément subjectif. Postérieurement, à savoir dans sa plainte du 16 juillet 2021 puis lors de ses deux auditions, le prévenu a exposé les motifs qui l’ont conduit à écrire ces messages à la recourante et, plus généralement, à aller dans</w:t>
      </w:r>
    </w:p>
    <w:p>
      <w:r>
        <w:t>- 26 - le sens de ce qu’il désigne comme le « ressenti » de celle-ci. Ainsi, il résume en dernier ce processus comme suit : il y « eu un parcours dans cette histoire qui est parti d’une volonté d’aller dans le sens d’[...] » ; il expose ainsi qu’il a voulu lui montrer qu’il était prêt à aller dans son sens, qu’il avait cru la plaignante car c’était son « ressenti personnel », que c’étaient des « choses qu’elle avait envie d’entendre », que ce qui était important pour lui « c’était de trouver un moyen d’aider [...] » (P. 7/1, p.</w:t>
      </w:r>
    </w:p>
    <w:p>
      <w:r>
        <w:rPr>
          <w:b/>
        </w:rPr>
        <w:t>E. 2.4.1.3</w:t>
      </w:r>
    </w:p>
    <w:p>
      <w:r>
        <w:t>La recourante se fonde sur un courrier que l’avocate du prévenu a envoyé au Ministère public le 18 août 2022 pour en déduire que le prévenu se serait contredit. Dans un courrier de son avocate du 18 août 2022, le prévenu déclare que, s’il « avait eu connaissance plus tôt des atrocités qui lui étaient reprochées par la plaignante, qui sont vivement contestées, il n’aurait jamais admis quelque comportement que ce soit » (cf. supra consid. Ah). Il n’y a toutefois pas là de revirement de la part du prévenu comme le prétend la recourante. En effet, ce courrier vise explicitement le « discours accablant de la plaignante lors d’une manifestation en faveur des droits de la femme au printemps 2021 », soit les événements du 17 avril 2021 qui ont donné lieu à la plainte du prévenu du 16 juillet 2021. Dans ce courrier du 18 août 2022, le prévenu précise que jusqu’à l’envoi du courriel du 12 octobre 2020 la version des faits des deux parties était « relativement similaire », la divergence résidant dans le point de savoir si la plaignante lui avait dit « Fais ce que tu veux » ou « Fais-moi ce que tu</w:t>
      </w:r>
    </w:p>
    <w:p>
      <w:r>
        <w:t>- 27 - veux » ; or, ce n’est qu’en prenant connaissance du discours tenu par la plaignante lors de cette manifestation que le prévenu déclare qu’il « a découvert la version de la plaignante, laquelle s’est révélée complètement divergente de la sienne ». Il s’ensuit que le courrier de l’avocate du prévenu du 18 août 2022 ne révèle aucune contradiction dans les déclarations du recourant au sujet des faits pertinents mais invoque, au contraire, que c’est le discours de la plaignante lors de cette manifestation publique qui s’est écarté de ce que celle-ci faisait valoir jusque-là. Mal fondé, l’argument relatif aux prétendues contradictions dans les déclarations du recourant doit être rejeté.</w:t>
      </w:r>
    </w:p>
    <w:p>
      <w:r>
        <w:rPr>
          <w:b/>
        </w:rPr>
        <w:t>E. 2.4.2</w:t>
      </w:r>
    </w:p>
    <w:p>
      <w:r>
        <w:t>La recourante reproche ensuite au Ministère public d’avoir ignoré le fait que le témoin [...] corroborait sa version des faits, notamment s’agissant de la question des irritations vaginales. Cet argument est imprécis et non étayé, hormis sur la question des irritations vaginales, qui est un point non contesté. Il doit dès lors être écarté (art. 385 al. 1 CPP). Il ressort au demeurant de ses déclarations que [...] connaît la plaignante et le prévenu depuis qu’ils fréquentaient les trois le collège [...], qu’elle a discuté des faits à plusieurs reprises avec la plaignante et à une reprise avec le prévenu et qu’elle a relayé lors de son audition les versions tenues par chacun d’eux. Mal fondé, l’argument doit être rejeté dans la faible mesure de sa recevabilité.</w:t>
      </w:r>
    </w:p>
    <w:p>
      <w:r>
        <w:rPr>
          <w:b/>
        </w:rPr>
        <w:t>E. 2.4.3</w:t>
      </w:r>
    </w:p>
    <w:p>
      <w:r>
        <w:t>La recourante invoque que c’est à tort que le Ministère public a retenu qu’elle ne s’était « pas plainte ou opposée verbalement à la pénétration anale sur le moment ». Elle fait valoir qu’il ressort de ses déclarations qu’elle était dans l’incapacité de le faire, en raison de son état de stupeur et du poids du corps du prévenu, qui l’empêchaient de résister, même verbalement.</w:t>
      </w:r>
    </w:p>
    <w:p>
      <w:r>
        <w:t>- 28 - Il est vrai que le Ministère public a retenu que la plaignante n’avait pas réagi, par la parole ou par le geste, lorsque le prévenu avait entrepris puis accompli l’acte sexuel en cause. Le Ministère public en a déduit que le prévenu ne pouvait légitimement pas comprendre que la plaignante ne voulait pas entretenir ce rapport. Il convient cependant de relever qu’en retenant l’absence de réaction de la plaignante reconnaissable par le prévenu, le Ministère public ne s’est pas fondé sur la version du prévenu – ce qui aurait été problématique à ce stade –, mais uniquement sur les aveux de la plaignante elle-même sur ce point. Ainsi, lors de son audition par la police, elle a déclaré : « Sur question, je vous réponds, qu’à [...], je ne lui ai rien dit à ce moment-là […] je ne pouvais pas parler […] Je n’ai même pas pensé à redire non » (PV aud. 1, R. 9, pp.</w:t>
      </w:r>
    </w:p>
    <w:p>
      <w:r>
        <w:rPr>
          <w:b/>
        </w:rPr>
        <w:t>E. 2.4.4</w:t>
      </w:r>
    </w:p>
    <w:p>
      <w:r>
        <w:t>La recourante invoque enfin que la déclaration du prévenu selon laquelle elle lui aurait déclaré « fais-moi ce que tu veux » est contestée, et qu’elle ne peut pas être retenue contre elle à ce stade ; elle soutient que le prévenu était conscient de son refus, car il aurait admis lui avoir dit « chut » et l’avoir sentie « un peu tendue » ; ces éléments ne pourraient pas non plus être retenus contre elle à ce stade. Tout d’abord, il ne ressort pas de l’ordonnance attaquée que le Ministère public ait tenu comme un fait établi l’allégation du prévenu selon laquelle la recourante lui aurait dit « fais-moi ce que tu veux ». Le Ministère public n’en a pas non plus tenu compte dans son appréciation juridique. L’argument de la recourante selon lequel ce passage aurait été retenu contre elle est donc mal fondé. En outre, il est vrai que le recourant a spontanément admis lors de son audition par la police qu’il avait senti que la plaignante était « un peu tendue » au moment de la pénétration (PV aud. 2, R. 6, p. 6 : « J’ai mal interprété sa phrase, pensant qu’elle refusait pour le moment. J’ai donc continué de la toucher et on s’est embrassé à nouveau pendant quelques minutes. Elle ne m’a pas fait comprendre que je ne devais pas la toucher. Elle, elle m’embrassait. Quelques minutes plus tard, je lui ai redemandé si elle voulait que je lui fasse quelque chose. Là, elle m’a répété : fais-moi ce que tu veux. J’ai compris cela comme un feu vert pour entreprendre un cunni ou un rapport anal. Elle s’est alors placée sur le ventre, dos à moi. J’ai commencé l’acte derrière elle. J’ai donc commencé à la pénétrer analement. Je ne voyais pas son visage. Je précise qu’on l’avait fait quelquefois auparavant que je savais que je devais y aller</w:t>
      </w:r>
    </w:p>
    <w:p>
      <w:r>
        <w:t>- 30 - tranquillement. Je l’ai sentie un peu tendue. J’ai essayé de la détendre en lui parlant bas. Je ne me rappelle plus ce que j’ai dit. J’ai senti que du coup, j’ai pu la pénétrer. Cela a duré 1 ou 2 minutes »). Entendu par le Ministère public sur cette tension, le prévenu a précisé que, quand il lui touchait l’anus il avait senti qu’elle n’était pas très relâchée et qu’il avait continué les caresses pour l’exciter et la rendre plus détendue (PV aud. 4, ll. 116-119). Il a ajouté qu’au moment de l’acte en lui-même, il ne lui avait pas semblé qu’elle était tendue (ibidem, l. 120). Confronté aux déclarations de la plaignante – selon lesquelles elle était crispée, avait resserré ses muscles et poussé sur ses avant-bras pour le repousser mais qu’elle n’y était pas arrivée (PV aud. 1, p. R. 9, p. 6-7) – il a déclaré qu’il n’avait pas remarqué, qu’il n’avait pas vu qu’elle essayait de s’enlever de la position dans laquelle ils étaient (PV aud. 4, ll. 120-130). De même, il est vrai que le prévenu a également admis, devant la police, avoir essayé de détendre sa compagne en lui parlant bas (cf. PV aud. 2, R. 6, p. 6) et, devant le Procureur, lui avoir dit « chut », et qu’il a répondu comme suit à la question de savoir pour quelle raison il avait dit cela : « J’entrais gentiment en elle. Je voulais qu’elle se détende. C’était une manière d’apaiser la situation. Vous me demander pour quelle raison j’ai employé ce mot plutôt qu’un autre. Ce n’est pas parce qu’elle faisait du bruit. Il est arrivé de me masturber l’anus. Je sais que je peux être tendu même si j’ai envie de la situation. De respirer ça me permet de me détendre. Pour moi c’était ça. Ce n’étais en tout cas pas une volonté qu’elle se taise. Vous me dites qu’[...] a déclaré que je lui avais dit chut comme pour lui dire d’arrêter de résister. Ce n’est pas le cas. » (PV aud. 4, ll. 132-139). Il s’agit certes d’éléments qui pourraient être interprétés dans le sens proposé par la recourante, à savoir que le prévenu a pu se rendre compte – par la tension dont elle avait fait preuve et du mot « chut » dont il a usé pour l’apaiser – qu’il était en train de la contraindre à subir un acte analogue à l’acte sexuel.</w:t>
      </w:r>
    </w:p>
    <w:p>
      <w:r>
        <w:t>- 31 - Ce n’est toutefois pas l’interprétation qu’il a donnée avec constance. En outre, et surtout (puisque les déclarations du prévenu ne sauraient suffire à ce stade), cette interprétation se heurte aux faits admis par la plaignante elle-même, relatifs à son absence de réaction, verbale ou physique, lorsque le prévenu a entrepris puis mené à son terme l’acte sexuel en cause et à l’absence de contestation de la déduction que le Ministère public en a tirée (cf. supra consid. 2.4.3). Elle se heurte aussi au fait que la recourante a admis que le prévenu ne l’avait pas maintenue et n’avait pas usé de force ou de contrainte (cf. supra consid. 2.4.3 ; cf. PV aud. 1, R. 9, p. 7). Dans ces conditions, force est de constater que l’argument de la recourante est en porte-à-faux avec ses propres déclarations. Dans la mesure où elle ne donne aucune explication à cet égard dans son mémoire de recours, et en particulier ne revient pas sur les faits susmentionnés qu’elle a admis devant la police et le Ministère public, il convient de s’en tenir à ceux-ci.</w:t>
      </w:r>
    </w:p>
    <w:p>
      <w:r>
        <w:rPr>
          <w:b/>
        </w:rPr>
        <w:t>E. 2.5</w:t>
      </w:r>
    </w:p>
    <w:p>
      <w:r>
        <w:t>La recourante soutient que le Ministère public a rejeté à tort ses réquisitions d’audition de témoins. Elle soutient que ces personnes la connaissent et sont susceptibles d’apporter un « éclairage » sur elle « qui viendrait objectiver certains points du dossier ». Son compagnon pourrait s’exprimer sur l’impact des événements sur sa vie intime et son amie proche a assisté à la manifestation lors de laquelle elle a témoigné. La recourante avait requis l’audition de ces personnes dans le délai de prochaine clôture (cf. supra consid. Aj) et le Ministère public a rejeté ces réquisitions de preuve dans l’ordonnance attaquée, en motivant son rejet, notamment en relevant que ces témoins n’étaient pas susceptibles d’amener des éléments déterminants s’agissant des faits reprochés au prévenu. Dans son mémoire de recours, la recourante n’invoque pas que ce rejet de réquisition violerait le droit au sens de l’art. 393 al. 2 let. a CPP, notamment parce que l’appréciation anticipée des preuves opérée par le</w:t>
      </w:r>
    </w:p>
    <w:p>
      <w:r>
        <w:t>- 32 - Ministère public serait entachée d’arbitraire, ou que l’art. 139 al. 2 CPP n’aurait pas été respecté. En particulier, elle n’essaie pas de démontrer la pertinence du moyen de preuve offert. Le grief est donc irrecevable (art. 385 al. 1 CPP). De toute manière, le Ministère public avait raison de dénier à ceux-ci toute pertinence. En effet, comme développé ci-dessus, le point crucial est celui de savoir si le prévenu savait, ou pouvait savoir, au moment des faits, que la plaignante n’était pas consentante à l’acte sexuel. Or, manifestement, l’audition de ces témoins ne peut pas être de nature à amener des éléments nouveaux à cet égard. Le moyen doit être rejeté dans la mesure où il est recevable.</w:t>
      </w:r>
    </w:p>
    <w:p>
      <w:r>
        <w:rPr>
          <w:b/>
        </w:rPr>
        <w:t>E. 2.6</w:t>
      </w:r>
    </w:p>
    <w:p>
      <w:r>
        <w:t>En conclusion, et fondé notamment sur les déclarations non contestées de la recourante elle-même, il y a lieu de considérer qu’une condamnation du prévenu apparaît « a priori » improbable, au sens de la jurisprudence citée plus haut (cf. consid. 2.2.1). En effet, comme relevé par le Ministère public, les deux versions sont plausibles, et aucune mesure d’instruction n’est à même de les départager. En outre, au vu des éléments relevés ci-dessus résultant des déclarations de la recourante, au sujet de l’absence de réaction de sa part reconnaissable, et de l’absence de contrainte de la part du prévenu (cf. consid. 2.4.3), c’est à juste titre que le Ministère public en a déduit que l’élément subjectif de l’infraction de contrainte sexuelle ne pouvait pas être réalisé. Sur ce point son analyse doit être confirmée, même si c’est de manière erronée qu’il mentionne que « le prévenu doit être mis au bénéfice de ses déclarations ». Cette conclusion n’est pas contredite par les autres éléments du dossier. D’après leurs auditions, la recourante et le prévenu avaient 20 ans à la date des faits ; ils se sont mis en couple à l’âge de 16 ans, et ont eu leurs premières expériences sexuelles ensemble ; puis après une première séparation, ils se sont revus à la fin de l’année 2019, d’abord en tant que « sexfriends », puis se sont remis en couple en mars 2020. Selon leurs propres dires, ils avaient eu à quelques reprises des rapports sexuels anaux. Après les faits de l’été 2020, ils ne se sont pas quittés, mais ont</w:t>
      </w:r>
    </w:p>
    <w:p>
      <w:r>
        <w:t>- 33 - continué à se voir dès le retour de vacances de la recourante, pour finir par rompre en décembre 2020. Il faut en conclure qu’à la date des faits, ils se connaissaient bien, en particulier sur le plan intime. En outre, la recourante admet qu’elle avait déjà signifié des refus au prévenu, la plupart du temps avant le début du rapport sexuel, et que celui-ci s’était arrêté ; lors de rapports anaux, elle lui avait déjà dit stop, ou elle lui avait déjà fait comprendre qu’il devait s’arrêter, et il s’était arrêté (PV aud. 5, ll. 75-86). Enfin, dès le lendemain des faits, le prévenu n’a pas adopté l’attitude d’une personne ayant conscience d’avoir commis une atteinte sexuelle : il a pleuré avec la recourante lorsqu’elle lui a dit qu’il l’avait violée ; il n’a pas compris la situation et a semblé aussi perturbé qu’elle (PV aud. 1, R. 9, p. 7) ; par la suite, il s’est à de multiples reprises excusé, a montré de l’empathie et du soutien dans ses lettres et messages électroniques, certes parfois maladroitement, et s’est finalement engagé dans un processus de médiation aux côtés de la recourante (P. 5/2, 13/2, 21/1-21/7). En définitive, la recourante ne parvient pas à convaincre qu’une condamnation du prévenu apparaît plus vraisemblable qu’un acquittement. Au vu de l’ensemble des éléments qui précèdent, il faut au contraire considérer qu’une condamnation du prévenu apparaît improbable. 3. Au vu de ce qui précède, le recours doit être rejeté, dans la mesure où il est recevable, et l’ordonnance attaquée confirmée. Compte tenu de la nature de l’affaire et de l’acte de recours déposé, l’indemnité allouée au conseil juridique gratuit de la recourante sera fixée à 630 fr. sur la base d’une durée d’activité nécessaire de 3h30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w:t>
      </w:r>
    </w:p>
    <w:p>
      <w:r>
        <w:t>- 34 - 2010 ; BLV 312.03.1]), par 12 fr. 60, et la TVA au taux de 7,7 %, par 49 fr. 50, soit à 693 fr. au total en chiffres arrondis. Les frais de la procédure de recours, constitués de l’émolument d’arrêt, par 3’410 fr. (art. 20 al. 1 TFIP), et de l’indemnité allouée au conseil juridique gratuit de la recourante (art. 422 al. 1 et 2 let. a CPP), fixée à 693 fr., seront mis à la charge de cette dernière, qui succombe, mais provisoirement laissés à la charge de l’Etat, compte tenu de l’assistance judiciaire (ATF 143 IV 154 consid. 2.3.5, JdT 2017 IV 347). La recourante sera tenue de rembourser ces frais à l’Etat dès que sa situation financière le permettra (art. 135 al. 4 let. a CPP, par renvoi de l’art. 138 al. 1 CPP ; ATF 143 IV 154 précité consid. 2.3.5, JdT 2017 IV 347). Par ces motifs, la Chambre des recours pénale prononce : I. Le recours est rejeté dans la mesure où il est recevable. II. L’ordonnance du 16 décembre 2022 est confirmée. III. L’indemnité allouée à Me Anne-Claire Boudry, conseil juridique gratuit d’G.________, est fixée à 693 fr. (six cent nonante-trois francs). IV. Les frais d’arrêt, par 3’410 fr. (trois mille quatre cent dix francs), ainsi que l’indemnité due au conseil juridique gratuit d’G.________, par 693 fr. (six cent nonante-trois francs), sont mis à la charge d’G.________ mais provisoirement laissés à la charge de l’Etat. V. Le remboursement à l’Etat de l’indemnité et des frais fixés aux chiffres III et IV ci-dessus ne sera exigible que pour autant que la situation financière d’G.________ le permette.</w:t>
      </w:r>
    </w:p>
    <w:p>
      <w:r>
        <w:t>- 35 - VI. L’arrêt est exécutoire. La présidente : Le greffier : Du Le présent arrêt, dont la rédaction a été approuvée à huis clos, est notifié, par l'envoi d'une copie complète, à : - Me Anne-Claire Boudry, avocate (pour G.________), - Me Aurélie Cornamusaz, avocate (pour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3</w:t>
      </w:r>
    </w:p>
    <w:p>
      <w:r>
        <w:t>; PV aud. 4, ll. 188-202). Du reste, de son propre aveu, la lettre du 14 août 2020 a « fait du bien » à la recourante (PV aud. 5, l. 205), et ce que le prévenu lui a dit dans le courriel du 12 octobre 2020 l’a « beaucoup touchée. Pour moi, c’était vraiment sincère » (PV aud. 5, l. 214). En conclusion, il n’est pas possible de déduire de ces écrits que le prévenu n’aurait pas été constant dans ses déclarations. Au contraire, il a constamment répété, et ce avant que la recourante dépose plainte, qu’il reconnaissait l’avoir fait souffrir mais pas consciemment ou volontairement.</w:t>
      </w:r>
    </w:p>
    <w:p>
      <w:r>
        <w:rPr>
          <w:b/>
        </w:rPr>
        <w:t>E. 6</w:t>
      </w:r>
    </w:p>
    <w:p>
      <w:r>
        <w:t>et 7). Puis, s’agissant de l’existence d’une contrainte, elle a répondu ce qui suit : « Pour vous répondre, il ne me maintenait pas. Il n’a pas fait usage de force ou de contrainte » (PV aud. 1, R. 9, p. 7). Lors de son audition par la Procureure, à la question de savoir pour quel motif elle n’avait pas verbalisé son refus cette fois-ci, elle a déclaré ce qui suit : « Ce n’était pas un vrai rapport, nous n’étions pas dans la communication. Le rapport vaginal, j’avais décidé de le faire et j’ai donc pu décider de l’arrêter. Mais quand il est venu derrière moi pour me pénétrer […] J’étais en panique. Je n’avais pas les moyens de parler » (PV aud. 5, ll. 179-184). Dans ces conditions, puisque les faits en cause ressortent des déclarations de l’intéressée elle-même, on ne voit pas pour quels motifs le Ministère public ne pouvait pas les retenir. La recourante n’invoque du reste pas devant la Chambre de céans la constatation incomplète ou erronée des faits au sens de l’art. 393 al. 2 let. b CPP, ni a fortiori ne cherche à démontrer que la déduction que le Ministère public a tiré de ces faits – soit que le prévenu ne pouvait pas reconnaître qu’elle n’était pas consentante – serait fausse. En réalité, l’argumentation de la recourante ne porte pas sur la réalité de son absence de réaction, d’une part, ni sur la déduction que le Ministère public en a tirée, d’autre part, mais sur les motifs qui l’ont conduit à ne pas réagir. Elle n’expose toutefois pas en quoi ces motifs</w:t>
      </w:r>
    </w:p>
    <w:p>
      <w:r>
        <w:t>- 29 - pourraient conduire à une analyse juridique différente de celle qui a été faite. A cet égard, à nouveau, son argumentation n’est pas suffisamment étayée au regard des réquisits posés par l’art. 385 al. 1 CPP et la jurisprudence y relative. Mal fondé, l’argument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