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PE21.009297 vom 31. August 2021</w:t>
      </w:r>
    </w:p>
    <w:p>
      <w:r>
        <w:t>VD Tribunal cantonal, 2021-08-31, FR</w:t>
      </w:r>
    </w:p>
    <w:p>
      <w:r>
        <w:rPr>
          <w:b/>
        </w:rPr>
        <w:t xml:space="preserve">Quelle: </w:t>
      </w:r>
      <w:r>
        <w:t>https://mcp.opencaselaw.ch/entscheid/vd_gerichte_PE21.009297</w:t>
      </w:r>
    </w:p>
    <w:p>
      <w:r>
        <w:t>FR: VD_GERICHTE PE21.009297 du 31 août 2021</w:t>
      </w:r>
    </w:p>
    <w:p>
      <w:r>
        <w:t>IT: VD_GERICHTE PE21.009297 del 31 agosto 2021</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 RS 312.0) (Harari/Corminboeuf Harari, Commentaire romand, Code de procédure pénale suisse, 2e éd., Bâle 2019, n. 16 ad art. 136 CPP ; CREP 6 juillet 2021/574 ; CREP 2 juillet 2020/501).</w:t>
      </w:r>
    </w:p>
    <w:p>
      <w:r>
        <w:t>- 4 - Interjeté dans le délai légal (art. 396 al. 1 CPP) contre une ordonnance du Ministère public rejetant une requête de désignation d'un conseil juridique gratuit (art. 393 al. 1 let. a CPP), par une partie qui a qualité pour recourir (art. 382 al. 1 CPP) et dans les formes prescrites (art. 385 al. 1 CPP), le recours est recevable.</w:t>
      </w:r>
    </w:p>
    <w:p>
      <w:r>
        <w:rPr>
          <w:b/>
        </w:rPr>
        <w:t>E. 2.1</w:t>
      </w:r>
    </w:p>
    <w:p>
      <w:r>
        <w:t>Concernant ses charges, la recourante fait valoir un élément nouveau, à savoir qu’elle a pris à bail un appartement dès le 1er août 2021 pour un loyer mensuel de 500 fr., charges comprises, auquel il faut ajouter les frais d’électricité. Elle invoque en outre que la charge d’impôt mensuelle de 308 fr. 10 est fondée sur les revenus qu’elle a réalisés en 2019, alors qu’elle ne travaillait pas encore pour le compte de K.________SA, et que, « par l’expérience générale de la vie », la part d’impôt sur son revenu mensuel moyen de 981 fr. 45 s’élèvera à plusieurs centaines de francs, étant précisé qu’elle n’a pas encore rempli sa déclaration d’impôt pour l’année 2020. Enfin, elle reproche au Ministère public de ne pas avoir pris en compte ses frais d’acquisition du revenu constitués de ses frais de déplacement et de repas hors de son domicile. Elle déduit de ces arguments que son budget ne lui permet pas d’assumer les honoraires d’un avocat. S’agissant de sa fortune immobilière, la recourante invoque qu’il s’agit d’une part de copropriété d’un immeuble qu’elle partage avec d’autres membres de sa famille, dont son oncle et sa tante sont usufruitiers, qu’elle n’a aucun pouvoir de disposition sur cet immeuble, qu’il est irréaliste de penser que sa part pourrait être vendue sur le marché de l’immobilier et que sa fortune n’est donc pas mobilisable.</w:t>
      </w:r>
    </w:p>
    <w:p>
      <w:r>
        <w:rPr>
          <w:b/>
        </w:rPr>
        <w:t>E. 2.2.1</w:t>
      </w:r>
    </w:p>
    <w:p>
      <w:r>
        <w:t>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w:t>
      </w:r>
    </w:p>
    <w:p>
      <w:r>
        <w:t>- 5 - L'art. 136 CPP concrétise les conditions d'octroi de l'assistance judiciaire pour la partie plaignante dans un procès pénal.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Au regard de la teneur de l'art. 136 CPP,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du 21 décembre 2005 relatif à l'unification du droit de la procédure pénale, FF 2006 p. 1160 ch. 2.3.4.3 ; TF 1B_561/2019 du 12 février 2020 consid. 2.1 ; TF 1B_450/2015 du 22 avril 2016 consid. 2.2 ; TF 6B_458/2015 du 16 décembre 2015 consid. 4.3 ; TF 6B_122/2013 du 11 juillet 2013 consid. 4.1).</w:t>
      </w:r>
    </w:p>
    <w:p>
      <w:r>
        <w:rPr>
          <w:b/>
        </w:rPr>
        <w:t>E. 2.2.2</w:t>
      </w:r>
    </w:p>
    <w:p>
      <w:r>
        <w:t>Une personne est indigente lorsqu'elle n'est pas en mesure d'assumer les frais de la procédure sans porter atteinte au minimum nécessaire à son entretien et à celui de sa famille (ATF 144 III 531 consid. 4.1 ; ATF 141 III 369 consid. 4.1 ; ATF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w:t>
      </w:r>
    </w:p>
    <w:p>
      <w:r>
        <w:t>- 6 - engagements financiers auxquels il ne peut échapper (ATF 135 I 221 consid. 5.1). Seules les charges réellement acquittées sont susceptibles d'entrer dans le calcul du minimum vital (ATF 135 I 221 consid. 5.1 ; ATF 121 III 20 consid. 3a ; TF 4A_48/2021 du 21 juin 2021 consid. 3.1 ; TF 5A_181/2019 du 27 mai 2019 consid. 3.1.1 et les arrêts cités). De manière générale, il n'est tenu compte des dettes du requérant que lorsque ce dernier établit qu'il les rembourse par acomptes réguliers (TF 4A_48/2021 du 21 juin 2021 consid. 3.1 ; TF 4D_69/2016 du 28 novembre 2016 consid. 5.7.3 ; TF 4D_19/2016 du 11 avril 2016 consid. 5.5).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 ATF 135 I 221 consid. 5.1 ; TF 4A_4/2019 du 7 mai 2019 consid. 6).</w:t>
      </w:r>
    </w:p>
    <w:p>
      <w:r>
        <w:rPr>
          <w:b/>
        </w:rPr>
        <w:t>E. 2.3</w:t>
      </w:r>
    </w:p>
    <w:p>
      <w:r>
        <w:t>En l’espèce, hormis le loyer mensuel de 500 fr. dont elle s’acquitte depuis le 1er août 2021, la recourante n’articule aucun montant précis pour les autres postes concernés. Ainsi, elle ne produit aucune estimation chiffrée de la hausse d’impôt prétendument induite par son activité salariée auprès de K.________SA, ce qu’elle aurait aisément pu faire en utilisant la calculette figurant sur le site Internet du canton du Valais (https://taxcalculator.apps.vs.ch/home/ordinary). Elle ne chiffre pas non plus ni ne fournit aucune précision au sujet des frais d’acquisition du revenu dont elle se prévaut. Dans ces conditions, on ne peut que constater que, frais de loyer déduits, il reste encore à la recourante un disponible de 1'476 fr. par mois (1'976 fr. – 500 fr.). Cela étant, même en utilisant la calculette du canton du Valais pour l’année 2021, il faudrait constater qu’il resterait à la recourante un solde disponible de 1'052 fr. 30 par mois (1'476 fr. – 423 fr. 70). En effet, en additionnant le revenu annuel de 11'778 fr. réalisé auprès de la société K.________SA (981 fr. 45 x 12), le revenu imposable pour le canton et la</w:t>
      </w:r>
    </w:p>
    <w:p>
      <w:r>
        <w:t>- 7 - commune serait de 34'178 fr. (22'400 fr. + 11'778 fr. ; cf. déclaration d’impôt 2019 dans l’enveloppe brune), le revenu imposable pour la Confédération serait de 45’078 fr. (33'300 fr. + 11'778 fr.) et la fortune déterminante serait de 280'000 fr. (inchangée). Selon la calculette, l’impôt 2021 s’élèverait à 5'083 fr. 95, soit à 423 fr. 70 par mois, sachant qu’il s’agit du montant le plus favorable à la recourante, puisque celle-ci se prévaut des frais d’acquisition du revenu qu’il faudrait déduire du revenu imposable. Dans la mesure où le solde disponible est supérieur à 1'000 fr., cela est suffisant pour couvrir les honoraires prévisibles de l’avocat de la recourante, étant rappelé que la tâche de celui-ci est surtout de prendre des conclusions civiles et d’étayer celles-ci. La condition de l’indigence n’étant ainsi pas réalisée (art. 136 al. 1 let. a CPP), il n’y a pas lieu d’examiner plus avant les autres conditions de l’art. 136 CPP. C’est donc à juste titre que le Ministère public a refusé d’octroyer l’assistance judiciaire gratuite à la recourante.</w:t>
      </w:r>
    </w:p>
    <w:p>
      <w:r>
        <w:rPr>
          <w:b/>
        </w:rPr>
        <w:t>E. 3</w:t>
      </w:r>
    </w:p>
    <w:p>
      <w:r>
        <w:t>Il résulte de ce qui précède que le recours, manifestement mal fondé, doit être rejeté sans échange d’écritures (art. 390 al. 2 CPP) et l’ordonnance entreprise confirmée. Les frais de la procédure de recours,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10 août 2021 est confirmée. III. Les frais d’arrêt, par 770 fr. (sept cent septante francs), sont mis à la charge de X.________.</w:t>
      </w:r>
    </w:p>
    <w:p>
      <w:r>
        <w:t>- 8 - IV. L’arrêt est exécutoire. Le président : La greffière : Du Le présent arrêt, dont la rédaction a été approuvée à huis clos, est notifié, par l'envoi d'une copie complète, à : - Me Charlotte Iselin, avocate (pour X.________),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