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PE21.008856 vom 22. Dezember 2021</w:t>
      </w:r>
    </w:p>
    <w:p>
      <w:r>
        <w:t>VD Tribunal cantonal, 2021-12-22, FR</w:t>
      </w:r>
    </w:p>
    <w:p>
      <w:r>
        <w:rPr>
          <w:b/>
        </w:rPr>
        <w:t xml:space="preserve">Quelle: </w:t>
      </w:r>
      <w:r>
        <w:t>https://mcp.opencaselaw.ch/entscheid/vd_gerichte_PE21.008856</w:t>
      </w:r>
    </w:p>
    <w:p>
      <w:r>
        <w:t>FR: VD_GERICHTE PE21.008856 du 22 décembre 2021</w:t>
      </w:r>
    </w:p>
    <w:p>
      <w:r>
        <w:t>IT: VD_GERICHTE PE21.008856 del 22 dicembre 2021</w:t>
      </w:r>
    </w:p>
    <w:p>
      <w:pPr>
        <w:pStyle w:val="Heading2"/>
      </w:pPr>
      <w:r>
        <w:t>Erwägungen</w:t>
      </w:r>
    </w:p>
    <w:p>
      <w:r>
        <w:rPr>
          <w:b/>
        </w:rPr>
        <w:t>E. 05</w:t>
      </w:r>
    </w:p>
    <w:p>
      <w:r>
        <w:t>et 15 h 55, sans avoir obtenu d’autorisation préalable pour se réunir là où ils l’ont fait, des manifestants, au nombre desquels figurait J.________, se sont assis sur les voies de circulation de ladite avenue afin de bloquer la circulation sur cet axe par leur présence. Ils ont alors scandé des slogans au moyen de mégaphones, troublant ainsi l’ordre et la tranquillité publics. Le trafic des véhicules, notamment les véhicules d’urgence (police, pompiers, ambulances) et les bus,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J.________ qui leur a opposé une résistance physique, afin d’éviter l’évacuation, en s’agrippant aux autres ». Selon le rapport d’investigation établi par la police au sujet de cette manifestation, des militants du collectif I.________ recrutaient des personnes sur les réseaux sociaux pour mener une action de blocage sur la place Saint-François durant les festivités du Marché de Noël, plus précisément le 14 décembre 2019. Les organisateurs de la manifestation avaient averti les autorités et les transports publics de la région lausannoise, sans toutefois déposer une demande d’autorisation. Le 14 décembre 2019, dès 10 h 05, la rue Centrale a été bloquée par une cinquantaine de personnes au moyen de blocs de béton et de palettes en bois. A 10 h 10, une vingtaine de personnes équipées de gilets blancs se sont couchées à même le sol à l'angle de la place Saint-François, en haut de la rue du Petit-Chêne, entravant ainsi le trafic des piétons. Vers 10 h 25, ces personnes se sont déplacées par la rue Pépinet afin de rejoindre le</w:t>
      </w:r>
    </w:p>
    <w:p>
      <w:r>
        <w:t>- 25 - blocage de la rue Centrale. Un blocage a également été organisé à la place Saint-François par une cinquantaine de manifestants, si bien que la police a fermé la rue Pépinet pour éviter que les deux groupes de manifestants se rejoignent. Cette manœuvre a été grandement chahutée par une cinquantaine de manifestants qui ont tenté de forcer la chaîne de police de manière relativement virulente sans toutefois recourir à la violence. A 13 h 15, des injonctions ont été adressées aux manifestants par le Commandant de police. Il a été décidé que les interpellations des manifestants qui ne respecteraient pas les directives débuteraient un quart d’heure plus tard. A 13 h 32, une ambulance est intervenue dans l’établissement public des Brasseurs, rue Centrale n° 4, un client ayant été victime d’un malaise cardiaque. Ce véhicule d’urgence a dû accéder à la rue Centrale par la place Saint-François puis par la rue Pépinet, pénétrant ainsi dans le périmètre de sécurité délimité par les forces de l’ordre, ce qui a rallongé le délai d’intervention. Le trajet par la rue César-Roux, puis la rue Saint-Martin pour enfin arriver dans la rue Centrale aurait été plus court mais n’était pas praticable en raison de la manifestation. L’acheminement de la victime au CHUV a nécessité l’organisation, par la police, d’un couloir parmi les manifestants et la foule depuis la rue Centrale, en direction de la rue Saint-Martin. Dès 13 h 35, la police a déployé un dispositif afin de procéder aux premières interpellations. Des moyens pionniers ont dû être engagés par les sapeurs-pompiers afin de couper des chaînes et des cadenas. Le trafic des transports publics lausannois a été interrompu dès 10 h 55 pour toutes les lignes passant par la place Saint-François, ce qui a engendré un retard de 30 à 40 minutes. Les effets de cette perturbation sur la rue Centrale ont duré de 10 h 05 à 16 h 18. En définitive, nonante personnes ont été interpellées – dont J.________ – et transférées à l’Hôtel de police pour être dénoncées pour diverses infractions. b) L’ordonnance pénale rendue le 5 juillet 2021 à l’encontre de J.________ retient les mêmes faits que ceux reprochés aux autres prévenus sous chiffre 2.1 ci-dessus.</w:t>
      </w:r>
    </w:p>
    <w:p>
      <w:r>
        <w:t>- 26 - c) L’ordonnance pénale rendue le 22 octobre 2020 à l’encontre de J.________ retenait qu’elle s’était jointe à des manifestants à Lausanne, le 14 juin 2020, et qu’elle avait bloqué avec eux les voies de circulation de l’avenue de Rhodanie. Au bénéfice du doute, le premier juge a libéré la prévenue des chefs d’accusation en relation avec ce cas. Cette libération n’est pas remise en cause par le Ministère public dans le cadre de la présente procédure d’appel. En d roit : Appel du Ministère public 1. 1.1 Les appelants par voie de jonction ont déposé une demande de non-entrée en matière sur l’appel du Ministère public, soutenant qu’il faudrait constater d’emblée l’existence d’un empêchement de procéder au sens de l’art. 403 al. 1 let. c CPP dès lors que la plainte déposée par E.________ Switzerland AG ne serait pas valable. Ils allèguent que Q.________, seul signataire de cette plainte, n’aurait pas été habilité à déposer plainte au nom de la banque. Cela ne découlerait ni du registre du commerce ni de ses fonctions, puisqu’il avait déclaré à la police que le dossier serait transmis au service juridique de la société. Une porte-parole de celle-ci aurait en outre déclaré à la presse que «°E.________ n’était pas encore en mesure de dire si elle porterait plainte ou non ». Ce ne serait que le 10 novembre 2021 que deux personnes titulaires de la signature collective à deux auraient indiqué au nom de E.________ Switzerland AG que celle-ci maintenait la plainte, soit bien après l’échéance du délai de l’art. 31 CP. Les appelants par voie de jonction ajoutent qu’E.________ Switzerland AG ne serait pas la personne lésée au sens de l’art. 30 al. 1 CP, dans la mesure où les locaux dans lesquels ils ont tenu leur manifestation appartiendraient à la société E.________ SA et non à E.________ Switzerland AG. A cet égard, ils se prévalent du fait que la</w:t>
      </w:r>
    </w:p>
    <w:p>
      <w:r>
        <w:t>- 27 - facture de nettoyage produite pour établir le dommage subi par la banque est libellée au nom de E.________ SA, qu’elle décrit le lieu d’intervention comme « E.________ SA [...]», qu’elle aurait été acquittée par la comptabilité de E.________ SA à Zurich et que dans un courrier du 24 février 2021, E.________ SA a parlé des locaux en question comme s’il s’agissait des siens (« notre bâtiment », « notre établissement », P. 10/1). 1.2 Aux termes de l’art. 403 al. 1 let. c CPP, la juridiction d’appel rend par écrit sa décision sur la recevabilité de l’appel lorsque la direction de la procédure ou une partie fait valoir que les conditions à l’ouverture de l’action pénale ne sont pas réunies ou qu’il existe un empêchement de procéder. 1.3 En l’espèce, la question de la validité de la plainte déposée par E.________ Switzerland AG se trouve être précisément la question de fond posée par le Ministère public dans le cadre de son appel. En d’autres termes, la question de l’existence d’un empêchement de procéder se confond avec le grief soulevé par l’appel principal. Dans ces circonstances, il faut entrer en matière sur ce dernier. Pour le surplus, l’appel du Ministère public, comme les appels par voie de jonction, ont été interjetés dans les formes et délais légaux (art. 399 et 400 al. 3 let. b CPP) par des parties ayant la qualité pour recourir contre le jugement d'un tribunal de première instance qui a clos la procédure (art. 398 al. 1 CPP), de sorte qu’ils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- 28 -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Eugster, in : Niggli/Heer/Wiprächtiger [éd.], Basler Kommentar, Schweizerische Strafprozessordnung, Jugendstrafprozessordnung, 2e éd., Bâle 2014, n. 1 ad art. 398 CPP). 3. 3.1 Le Ministère public soutient que la plainte pénale déposée le 14 janvier 2020 par Q.________ devrait être considérée comme valable et que le premier juge aurait fait preuve de formalisme excessif en exigeant que celle-ci soit signée ou ratifiée par des personnes au bénéfice du pouvoir de signature pour engager E.________ Switzerland AG. Se référant à l’arrêt du Tribunal fédéral 6B_295/2020 du 22 juillet 2020, il fait valoir que pour les personnes morales, toutes les personnes chargées, expressément ou par actes concluants, de protéger les intérêts de celle-ci, respectivement de gérer son patrimoine, sont autorisées à déposer plainte, par représentation, pour des infractions commises contre le patrimoine de la société. Est déterminant le fait que le dépôt de plainte ne contredise pas la volonté des organes de la société et puisse être autorisé par ceux-ci. L’appelant estime ainsi que dans la mesure où Q.________ était à l'époque directeur régional de la société plaignante, il était habilité à déposer plainte au nom de celle-ci, par représentation, puisqu’il était chargé de protéger ses intérêts respectivement de gérer son patrimoine et que le dépôt de plainte était conforme à la volonté de son conseil d'administration.</w:t>
      </w:r>
    </w:p>
    <w:p>
      <w:r>
        <w:t>- 29 - 3.2 3.2.1 Aux termes de l'art. 30 al. 1 CP, si une infraction n'est punie que sur plainte, toute personne lésée peut porter plainte contre l'auteur. Selon l'art. 31 CP, le droit de porter plainte se prescrit par trois mois. Le délai court du jour où l'ayant droit a connu l'auteur de l'infraction. Lorsque le lésé est une personne morale, la qualité pour déposer plainte découle de la structure interne de celle-ci (ATF 118 IV 167 consid. lb). Il s'agit en principe de l'organe qui a pour mission de veiller sur les intérêts lésés par l'infraction et dont les pouvoirs sont mentionnés au registre du commerce. Toutefois, lorsqu'il y a lieu de sauvegarder les intérêts commerciaux d'une entreprise, un mandataire commercial au bénéfice d'une procuration générale au sens de l'art. 462 CO peut déposer plainte sans décision préalable du conseil d'administration pour autant que cela ne soit pas contraire à la volonté de celui-ci (ibidem).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(TF 6B_139/2021 du 9 juin 2021 consid. 3.1 et les références citées). 3.2.2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w:t>
      </w:r>
    </w:p>
    <w:p>
      <w:r>
        <w:t>- 30 - donc à celui qui a le pouvoir de disposer des lieux que ce soit en vertu d'un droit réel ou personnel ou encore d'un rapport de droit public (ATF 118 IV 167 consid. 1c ; ATF 112 IV 31 consid. 3). Il s'ensuit que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112 IV 33 consid. 3a ; ATF 83 IV 156 consid. 1). 3.3 Il faut constater d'emblée que le Ministère public n’a pas contesté l’appréciation du premier juge qui a retenu que les dommages à la propriété reprochés aux prévenus n’avaient pas été causés à l'occasion d'un attroupement formé en public et qu’ils n’étaient par conséquent pas poursuivables d’office (cf. art. 144 al. 2 CP). Pour condamner les prévenus pour dommages à la propriété au sens de l’art. 144 al. 1 CP, il faut donc une plainte, tout comme pour l'infraction de violation de domicile au sens de l’art. 186 CP. En l’occurrence, la plainte déposée le 14 janvier 2020 a été signée par Q.________, qui est inscrit au registre du commerce en qualité de représentant de la société E.________ Switzerland AG. Aux débats d’appel, E.________ Switzerland AG, par la voix de son représentant L.________, a indiqué que Q.________ était le responsable de la banque pour la Suisse romande et que le dépôt de plainte pour le compte de la société entrait dans ses attributions. Il ressort toutefois du registre du commerce que ce n’est que par une signature collective à deux que Q.________ pouvait engager la société, ce que l'appelant ne conteste pas. Celui-ci ne conteste pas non plus que le dépôt de plainte n'a pas été ratifié par E.________ Switzerland AG dans le délai de trois mois. Le dossier ne contient en effet aucune ratification hormis éventuellement celle par actes concluants que pourrait</w:t>
      </w:r>
    </w:p>
    <w:p>
      <w:r>
        <w:t>- 31 - constituer le courrier adressé le 6 juillet 2020 par E.________ Switzerland AG et signé par deux conseillers juridiques pour chiffrer son préjudice financier (P. 6/1 du dossier directeur). Ce courrier a cependant été adressé à l'autorité de poursuite pénale après l'échéance du délai de trois mois. A l’instar du premier juge, force est donc de constater que la plainte a été déposée par une personne qui n’avait pas les pouvoirs d'engager la société par sa signature individuelle et qu’à défaut d’avoir été ratifiée dans le délai légal de trois mois, elle n’est pas valable. L'appelant semble confondre le droit de déposer plainte pour autrui – ce qui ne saurait être dénié à Q.________ en tant que directeur régional inscrit au registre du commerce chargé de veiller aux intérêts de E.________ Switzerland AG – et la nécessaire ratification ultérieure de cette plainte par les organes de la société, dans la mesure où la seule signature de Q.________ ne suffisait pas à engager celle-ci. Partant, l’appel du Ministère public doit être rejeté. Appels par voie de jonction 4. 4.1 Les appelants par voie de jonction ont requis, de façon identique, plusieurs mesures d’instruction qu’ils ont réitérées aux débats d’appel. A cette occasion, ils ont en outre requis, à titre subsidiaire, dans l’éventualité où la requête tendant à l’audition de Q.________ serait rejetée, que le procès-verbal de l’audition-plainte de celui-ci (PV aud. 1) soit retranché du dossier. 4.2 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w:t>
      </w:r>
    </w:p>
    <w:p>
      <w:r>
        <w:t>- 32 - (TF 6B_238/2020 du 14 décembre 2020 consid. 3.2 ; TF 6B_481/2020 du 17 juillet 2020 consid. 1.2 ; TF 6B_217/2019 du 4 avril 2019 consid. 3.1). Selon l’art. 398 al. 3 CPP, l’appel peut être formé pour violation du droit, y compris l’excès et l’abus du pouvoir d’appréciation, le déni de justice et le retard injustifié (let. a), constatation incomplète ou erronée des faits (let. b) et/ou inopportunité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Le refus d'instruire ne viole ainsi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 4.3 4.3.1 Les prévenus requièrent l’audition de D.________, W.________ et B.P.________ afin de renseigner la Cour sur la capacité des êtres humains à changer leurs comportements pour lutter contre le dérèglement climatique, sur l’impact de la manifestation du 14 janvier 2020 ainsi que sur l’impact négatif des investissements de la place financière suisse dans les énergies fossiles sur le climat (cf. P. 80).</w:t>
      </w:r>
    </w:p>
    <w:p>
      <w:r>
        <w:t>- 33 - Ces éléments ne sont toutefois pas pertinents pour l’instruction des appels joints. Le fait que les établissements bancaires dirigent une part des fonds investis dans les énergies fossiles est notoire, tout comme l'urgence climatique (cf. CAPE 31 janvier 2022/95 consid. 4 ; CAPE 28 septembre 2020/130 consid. 5.3 ; CAPE 22 septembre 2020/371 consid. 6.3). 4.3.2 4.3.2.1 Les prévenus requièrent une nouvelle audition de Q.________. Le décrivant comme le « prétendu auteur de l’injonction » qui leur aurait été faite de quitter les lieux, les prévenus semblent contester avoir reçu un tel ordre de sa part. Dans son courrier du 16 août 2022, A.P.________ a également indiqué que Q.________ serait à même de donner des éléments à la Cour démontrant que la plainte de E.________ Switzerland AG n’était pas valable et de la renseigner sur l’absence de dommages, l’absence de blocage de l’accès aux guichets de E.________ Switzerland AG ainsi que l’absence de trouble à l’ordre et à la tranquillité publics. Aux débats d’appel, les prévenus ont plaidé également que leur présence aurait été tolérée par les employés de la banque. En l’occurrence, il est établi que les prévenus ont été priés de quitter les lieux et qu’ils ne se sont pas conformés à cette injonction immédiatement. Cela ressort notamment des déclarations d’A.________, qui a indiqué au premier juge que « ces derniers [ndr : les employés de E.________ Switzerland AG] préféraient que nous partions plutôt que de nettoyer » (jugement entrepris, p. 7), de la plainte de Q.________, qui démontre son désaccord avec le comportement des prévenus, et le rapport de police, qui relate, d’une part, que Q.________ a négocié en vain avec les manifestants pour qu'ils quittent les lieux et, d’autre part, que ceux-ci n’ont pas respecté l’ultimatum fixé à 16 h 00 qui leur avait été signifié (P. 4 du dossier directeur). Une nouvelle audition de Q.________ n’apparaît ainsi pas nécessaire.</w:t>
      </w:r>
    </w:p>
    <w:p>
      <w:r>
        <w:t>- 34 - 4.3.2.2 A titre subsidiaire, les prévenus ont requis aux débats d’appel le retranchement du procès-verbal d’audition de Q.________ au motif que leur droit d’être confrontés à leur accusateur et de pouvoir lui poser des questions aurait été violé. Ils estiment que puisqu’ils n’étaient pas présents lorsque Q.________ a été entendu, le procès-verbal de son audition ne serait pas exploitable. Cette requête doit être rejetée. D’une part, il s’agit de l’audition au terme de laquelle l’intéressé a déposé plainte au nom de E.________ Switzerland AG. D’autre part, la répétition de l’audition de Q.________ n’apparaît pas nécessaire pour les motifs retenus ci-dessus, de sorte que rien ne s’oppose au maintien au dossier du procès-verbal litigieux. 4.3.3 Les prévenus requièrent l’audition d’employés de l’entreprise U.________ mandatée pour nettoyer les locaux de la banque après leur manifestation afin de démontrer l’absence de dommages. Une telle mesure d’instruction n’apparaît pas nécessaire, dès lors qu’il n’est pas contesté que des « galets » de charbon ont été déversés dans les locaux de E.________ Switzerland AG. 4.3.4 Les prévenus requièrent l’audition de G.________ et de X.________, cosignataires de la lettre adressée le 24 février 2021 par E.________ SA au Ministère public (P. 10/1 du dossier directeur), afin de fournir des éléments sur la validité de la plainte. Il s’agit toutefois d’une question de droit qui ne nécessite pas que ces témoins soient entendus pour être résolue. 4.3.5 Les prévenus requièrent enfin la comparution personnelle de E.________ Switzerland AG.</w:t>
      </w:r>
    </w:p>
    <w:p>
      <w:r>
        <w:t>- 35 - En l’occurrence, L.________, conseiller juridique de E.________ Switzerland AG s’est présenté aux débats d’appel au nom de celle-ci. 4.4 En définitive, aucune des mesures d’instruction requises n’apparaît nécessaire au traitement des appels par voie de jonction.</w:t>
      </w:r>
    </w:p>
    <w:p>
      <w:r>
        <w:rPr>
          <w:b/>
        </w:rPr>
        <w:t>E. 5.1</w:t>
      </w:r>
    </w:p>
    <w:p>
      <w:r>
        <w:t>Les appelants par voie de jonction, dont les moyens de défense sont identiques, contestent leur condamnation pour contravention à la loi vaudoise sur les contraventions (LContr ; BLV 312.11) en relation avec l’art. 41 RGP s’agissant de la manifestation à laquelle ils ont pris part dans les locaux de E.________ Switzerland AG le 14 janvier 2020. En substance, ils soutiennent que l’art. 41 RGP ne constituerait pas une base légale suffisante pour les condamner, notamment sous l'angle de l'art. 7 CEDH (Convention de sauvegarde des droits de l’homme et des libertés fondamentales du 4 novembre 1950 ; RS 0.101). Il serait manifeste que « les autorités cantonales n’ont pas le pouvoir, à elles seules, d’autoriser une manifestation dans les locaux d’E.________ SA à laquelle celle-ci, par hypothèse, se serait opposée ». A cela s’ajoute que les employés de la banque auraient toléré la présence des prévenus jusqu’à ce qu’ils leur aient prétendument demandé de quitter les lieux après plusieurs heures. L’art. 41 RGP ne s’appliquerait en outre qu’aux organisateurs de la manifestation et les ordonnances pénales tenant lieu d’actes d’accusation ne retiendraient pas que les prévenus aient organisé quoi que ce soit. L’art. 41 RGP ne comporterait pas la moindre indication laissant entendre que sa violation serait érigée en infraction pénale. Enfin, le comportement des prévenus relèverait de l’exercice pacifique de la liberté de réunion au sens de l’art. 11 CEDH, de sorte leur comportement ne pourrait faire l’objet d’aucune sanction pénale.</w:t>
      </w:r>
    </w:p>
    <w:p>
      <w:r>
        <w:t>- 36 -</w:t>
      </w:r>
    </w:p>
    <w:p>
      <w:r>
        <w:rPr>
          <w:b/>
        </w:rPr>
        <w:t>E. 5.2.1</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 8 LContr,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rPr>
          <w:b/>
        </w:rPr>
        <w:t>E. 5.2.2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w:t>
      </w:r>
    </w:p>
    <w:p>
      <w:r>
        <w:t>- 37 - déterminée, dans le but, compris dans un sens large, de former ou d’exprimer mutuellement une opinion (ATF 144 I 281 consid. 5.3.1 ; ATF 132 I 256 consid. 3 ; TF 6B_655/2022 du 31 août 2022 consid. 4.2). L’art. 11 § 1 CEDH (en relation avec l’art. 10 CEDH), qui consacre notamment le droit de toute personne à la liberté de réunion et à la liberté d’association, offre des garanties comparables (ATF 132 I 256 précité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ZBl 2013 p. 508 et RDAF 2014 I 284).</w:t>
      </w:r>
    </w:p>
    <w:p>
      <w:r>
        <w:t>- 38 - Il existe, en principe, sur la base de la liberté d’opinion, d’information et de réunion, un droit conditionnel à l’usage accru du domaine public pour des manifestations avec appel au public (ATF 144 I 50 consid. 6.3 ; ATF 138 I 274 consid. 2.2.2 ; ATF 132 I 256 précité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précité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précité consid. 3). Selon la CourEDH, l'exigence d'une autorisation n'est pas contraire à l'art. 11 CEDH pour autant que le but de la procédure est de permettre aux autorités de prendre des mesures raisonnables et adaptées permettant de garantir le bon déroulement des événements de ce type (arrêt de la CourEDH Sergueï Kouznetsov c. Russie du 23 octobre 2008, § 42). Les organisateurs de rassemblements publics doivent obéir aux normes régissant ce processus en se conformant aux réglementations en vigueur (arrêts de la CourEDH Primov et autres c. Russie du 12 juin 2014, § 117 ; Oya Ataman c. Turquie du 5 décembre 2006, § 38 ; Berladir et autres c. Russie du 12 juillet 2012, § 39).</w:t>
      </w:r>
    </w:p>
    <w:p>
      <w:r>
        <w:rPr>
          <w:b/>
        </w:rPr>
        <w:t>E. 5.3</w:t>
      </w:r>
    </w:p>
    <w:p>
      <w:r>
        <w:t>En l’espèce, le rassemblement mis en place par les prévenus constitue une manifestation privée organisée dans un lieu ouvert au public au sens de l'art. 41 RGP. En tant que tel, il était soumis à une autorisation</w:t>
      </w:r>
    </w:p>
    <w:p>
      <w:r>
        <w:t>- 39 - préalable de la Direction chargée du maintien de la sécurité et de l'ordre public de la Ville de Lausanne. Or, cette autorisation n'a pas été requise, ni, a fortiori, été délivrée. La manifestation n'était donc pas autorisée (cf. CAPE 22 septembre 2020/371). On relèvera que le Tribunal fédéral a retenu dans une affaire similaire que les manifestants qui s’étaient introduits dans la succursale d’un établissement bancaire n’étaient en rien habilités à se prévaloir des art. 10 et 11 CEDH dès lors qu’il s’agissait d’un espace purement privatif même s’il était accessible au public (ATF 147 IV 297 consid. 3.2). Dans la même affaire, s’agissant en particulier de l’application de l’art. 41 RGP, le Tribunal fédéral a considéré qu’il n’était en principe pas contraire à l'esprit de l'art. 11 CEDH que pour des raisons d'ordre public et de sécurité nationale une Haute Partie contractante puisse soumettre à autorisation préalable la tenue de réunions. Les États étant en droit d'exiger une autorisation, ils devaient pouvoir sanctionner ceux qui participaient à une manifestation ne satisfaisant pas à cette condition. Un système d'autorisation deviendrait illusoire si l'art. 11 CEDH devait interdire les sanctions pour défaut d'autorisation. Selon notre Haute Cour, l'imposition d'une sanction pour participation à une manifestation non autorisée est donc réputée compatible avec les garanties énoncées par l'art. 11 CEDH (TF 6B_1295/2020 du 26 mai 2021 consid. 6 non publié à l’ATF 147 IV 297). Les prévenus ne sont donc pas fondés à se prévaloir des art. 10 et 11 CEDH. Rien ne permet ensuite de considérer que tel que formulé, l'art. 41 RGP ne concernerait que les organisateurs de la manifestation. Au vu des circonstances, les prévenus ne pouvaient par ailleurs pas ignorer que leur manifestation n’était pas autorisée. O.________ a au demeurant lui-même indiqué devant le premier juge qu’il était « logique » qu’il ne s’agissait pas d’une manifestation autorisée. Enfin, on ne discerne pas davantage une violation de la maxime d'accusation. Toutes les ordonnances pénales, dans leur partie</w:t>
      </w:r>
    </w:p>
    <w:p>
      <w:r>
        <w:t>- 40 - fait, indiquent que les manifestants, dont les prévenus, n'avaient pas obtenu d'autorisation. Elles mentionnent qu’ils ont pénétré dans les locaux de la banque et l'on comprend que ceux-ci sont ouverts au public. Dans leur partie droit, les ordonnances pénales mentionnent les art. 25 al. 1 LContr et 41 RGP et l'on comprend que l'art. 25 LContr, qui est une loi cadre, s'applique en raison de la violation de l'art. 41 RGP. Le comportement de tous les prévenus réalise donc les éléments constitutifs de la contravention prévue à l'art. 41 RGP en lien avec l'art. 18 RGP. Partant, la condamnation d’O.________, A.________, M.________, B.________, K.________, A.P.________ et J.________ pour contravention à la loi vaudoise sur les contraventions doit être confirmée.</w:t>
      </w:r>
    </w:p>
    <w:p>
      <w:r>
        <w:rPr>
          <w:b/>
        </w:rPr>
        <w:t>E. 6.1</w:t>
      </w:r>
    </w:p>
    <w:p>
      <w:r>
        <w:t>J.________ conteste également sa condamnation pour avoir participé à la manifestation non autorisée qui s’est déroulée le 14 décembre 2019, à Lausanne, à la rue Centrale. En substance, elle invoque une erreur excusable, affirmant qu’elle pensait qu’il s’agissait d’une manifestation autorisée, qu’elle n’aurait pas entendu les ordres d’évacuation de la police et que si elle s’était assise sur la chaussée, ce serait dans l’attente de pouvoir sortir du périmètre fermé par la police. Elle conteste également que les conditions des art. 239 ch. 1 et 286 CP soient remplies. D’une part, la durée de l’entrave qui lui est reprochée ne serait pas suffisamment longue, puisqu’elle serait restée sur les lieux moins d’une heure et demie. D’autre part, elle n’aurait pas fait preuve d’une attitude oppositionnelle avec l’intensité requise par l’art. 286 CP. Elle n’aurait pas résisté activement aux manœuvres des policiers et aucune photo d’elle démontrant le contraire ne figurerait au dossier. Son comportement relèverait tout au plus d’un simple refus d’obtempérer au sens du droit cantonal, soit de l’art. 29 RGP, dont la sanction est une amende. La prévenue conteste également l’application de l’art. 41 RGP, se référant aux arguments qu’elle a développés s’agissant de la manifestation du 14 janvier 2020. Enfin, dans la mesure où elle exerçait</w:t>
      </w:r>
    </w:p>
    <w:p>
      <w:r>
        <w:t>- 41 - son droit à la liberté de réunion pacifique, son comportement ne pourrait pas faire l’objet d’une sanction pénale.</w:t>
      </w:r>
    </w:p>
    <w:p>
      <w:r>
        <w:rPr>
          <w:b/>
        </w:rPr>
        <w:t>E. 6.1.1</w:t>
      </w:r>
    </w:p>
    <w:p>
      <w:r>
        <w:t>et les références citées ; TF 6B_631/2021 du 7 février 2022 consid. 1.1).</w:t>
      </w:r>
    </w:p>
    <w:p>
      <w:r>
        <w:rPr>
          <w:b/>
        </w:rPr>
        <w:t>E. 6.2.1</w:t>
      </w:r>
    </w:p>
    <w:p>
      <w:r>
        <w:t>A la jurisprudence relative à la liberté d’expression et de réunion mentionnée au considérant 5.2.2 ci-dessus, on peut ajouter celle- ci s’agissant des actions de blocage telle que celle reprochée à la prévenue. Le fait qu'une manifestation n'a pas été autorisée ne permet pas à la police de la dissoudre par tous les moyens.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w:t>
      </w:r>
    </w:p>
    <w:p>
      <w:r>
        <w:t>- 42 - Les actions de blocage peuvent donner lieu à des condamnations pénales (TF 6B_655/2022 du 31 août 2022 consid. 4.5). Ainsi, le Tribunal fédéral a confirmé la condamnation pour contrainte (art. 181 CP), à des amendes allant de 500 fr. à 2'000 fr., des activistes climatiques qui avaient bloqué pendant onze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46- 47).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précité, §§ 173-174 ; voir aussi Barraco c. France, §§ 46-47).</w:t>
      </w:r>
    </w:p>
    <w:p>
      <w:r>
        <w:rPr>
          <w:b/>
        </w:rPr>
        <w:t>E. 6.2.2</w:t>
      </w:r>
    </w:p>
    <w:p>
      <w:r>
        <w:t>Selon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w:t>
      </w:r>
    </w:p>
    <w:p>
      <w:r>
        <w:t>- 43 -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infractions en droit suisse, Vol. II, 3e éd., Berne 2010, n. 6 ad art. 239 CP ; Dupuis et al. [éd.], Petit commentaire du Code pénal, 2e éd., Bâle 2017, n. 5 ad art. 239 CP). La loi mentionne à titre d’exemples l’entreprise de chemin de fer, ainsi que celle des postes par le réseau de bus postaux. Il faut également ajouter les entreprises de transport par métro, par tram, par bus, par bateau, par avion, par téléphérique (ATF 85 IV 224 consid. III/2, JdT 1960 IV 51 ; Dupuis et al. [éd.], op. cit., n. 5 ad art. 239 CP). Par ailleurs,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(ATF 119 IV 301).</w:t>
      </w:r>
    </w:p>
    <w:p>
      <w:r>
        <w:rPr>
          <w:b/>
        </w:rPr>
        <w:t>E. 6.2.3</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w:t>
      </w:r>
    </w:p>
    <w:p>
      <w:r>
        <w:t>- 44 -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précité ; Corboz, op. cit., n. 13 ad art. 286 CP).</w:t>
      </w:r>
    </w:p>
    <w:p>
      <w:r>
        <w:rPr>
          <w:b/>
        </w:rPr>
        <w:t>E. 6.3</w:t>
      </w:r>
    </w:p>
    <w:p>
      <w:r>
        <w:t>En l’espèce, la prévenue a admis devant le premier juge qu’elle s’était mêlée à la foule des manifestants avant de s’asseoir avec eux sur la chaussée. Au vu de la description de la manifestation faite par la police (cf. faits décrits sous ch. C.2.2.a qui relatent notamment la pose de blocs en béton par les manifestants, le déploiement d’un dispositif policier, l’engagement de sapeurs-pompiers afin de couper les chaînes et cadenas et la formation d’un couloir sur la rue Centrale pour permettre à l’ambulance de passer), il n’apparaît pas crédible que la prévenue n'ait pas entendu l'ordre d’évacuation de la police, qu’elle n’ait pas compris qu’elle devait se lever et quitter les lieux et encore moins qu’elle pensait qu’il s’agissait d’une manifestation autorisée. On relèvera que la prévenue a soutenu devant le premier juge que si elle avait su que la manifestation n’était pas autorisée, elle n’y serait pas allée, ne « vo[yant] pas le but de créer des problèmes ». Si tel était vraiment le cas, on ne comprend pas</w:t>
      </w:r>
    </w:p>
    <w:p>
      <w:r>
        <w:t>- 45 - pourquoi il a été nécessaire de la « soulever », comme elle l’a déclaré à la Cour de céans, et encore moins pourquoi elle a occupé un mois plus tard la succursale de E.________ Switzerland AG, tant il était « logique » – pour reprendre le terme utilisé par O.________ – que celle-ci n’autoriserait pas des manifestants à pénétrer dans ses locaux et y déverser du charbon. On ne saurait retenir une erreur excusable de la part de la prévenue. Il faut au contraire considérer que celle-ci s’est, dans l’hypothèse la plus favorable, accommodée de la situation, de sorte qu’elle a agi par dol éventuel. Les faits tels que retenus par le premier juge ont donc été correctement appréciés. S’agissant de la durée du blocage, il est établi que la manifestation en question a sérieusement entravé la circulation des transports publics au centre de la ville de Lausanne durant plusieurs heures. Elle a également compliqué l’intervention d’une ambulance. Quand bien même la prévenue n’aurait rejoint les manifestants qu’après 13 h 00 et ne serait restée qu’une heure comme elle le soutient, il faut retenir qu’elle a, par son comportement, activement contribué à ce que l’action de blocage à laquelle elle participait et les perturbations que celle- ci engendrait pour la population non-manifestante se prolongent. Dans ces circonstances, la prévenue n’est pas fondée à se prévaloir des droits fondamentaux garantis par la CEDH à titre de fait justificatif et les conditions de l’art. 239 CPP sont réalisées. Enfin, s’agissant de l’infraction d’empêchement d’accomplir un acte officiel, on l’a dit, la prévenue n’est pas crédible lorsqu’elle affirme n’avoir pas compris qu’elle devait quitter les lieux. Devant le premier juge, elle a expliqué qu’elle avait formé avec les manifestants un « petit groupe », qu’ils s’étaient « [tenus] un peu les uns les autres par les épaules » pour « empêcher que le marché se fasse enlever » et qu’un policier l’avait « saisie » et « enlevée de la chaussée ». Devant la Cour de céans, elle a indiqué qu’on l’avait « soulevée » et qu’elle n’avait pas résisté. Or, on ne voit pas la nécessité de se tenir par les épaules pour empêcher que « le marché » se fasse enlever, si ce n’est précisément pour compliquer la</w:t>
      </w:r>
    </w:p>
    <w:p>
      <w:r>
        <w:t>- 46 - tâche des policiers de rétablir la circulation et d’enlever de la chaussée les manifestants qui ne se levaient pas d’eux-mêmes. Ainsi, dans la mesure où elle n’a pas obtempéré à l’injonction de la police et obligé celle-ci à la saisir physiquement, il faut retenir que la prévenue a exercé une opposition active à l’égard des policiers. En définitive, tant les conditions de l'art. 239 CP que de l’art. 286 CP sont réalisées. La condamnation de J.________ pour entrave aux services d’intérêt général et empêchement d’accomplir un acte officiel en lien avec la manifestation du 14 décembre 2019 doit être confirmée. Le dol éventuel devant à tout le moins être retenu, sa condamnation pour violation simple des règles de la circulation routière (pour avoir violé les art. 26 al. 1 LCR, 49 al. 2 LCR et 46 al. 2 OCR) doit également être confirmée. Enfin, pour avoir participé à une manifestation non autorisée, la contravention à l’art. 41 RGP doit également être confirmée, la prévenue n’étant pas habilitée à se prévaloir des art. 10 et 11 CEDH (cf. consid. 5.3 ci-dessus).</w:t>
      </w:r>
    </w:p>
    <w:p>
      <w:r>
        <w:rPr>
          <w:b/>
        </w:rPr>
        <w:t>E. 7</w:t>
      </w:r>
    </w:p>
    <w:p>
      <w:r>
        <w:t>Aux débats d’appel, les appelants par voie de jonction ont plaidé à titre subsidiaire une exemption de peine au sens de l’art. 52 CP, faisant valoir que leur action au sein des locaux de E.________ Switzerland AG se serait déroulée dans le calme, qu’ils n’auraient pas entravé le travail des employés et qu’ils n’auraient pas dû être évacués par la force.</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- 47 -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t>- 48 -</w:t>
      </w:r>
    </w:p>
    <w:p>
      <w:r>
        <w:rPr>
          <w:b/>
        </w:rPr>
        <w:t>E. 7.1.3</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135 IV 130 consid. 5.3.3 ; TF 6B_1295/2020 du 26 mai 2021 consid. 7, non publié in ATF 147 IV 297). La culpabilité de l'auteur se détermine selon les règles générales de l'art. 47 CP (ATF 146 IV 297 consid. 2.3 ; ATF 135 IV 130 consid. 5.3.2 ; TF 6B_1295/2020 précité consid. 7, non publié in ATF 147 IV 297), mais aussi selon d'autres critères, comme le principe de célérité ou d'autres motifs d'atténuation de la peine indépendants de la faute tels que l'écoulement du temps depuis la commission de l'infraction (ATF 135 IV 130 consid. 5.4 ; TF 6B_1295/2020 précité consid. 7, non publié in ATF 147 IV 297).</w:t>
      </w:r>
    </w:p>
    <w:p>
      <w:r>
        <w:rPr>
          <w:b/>
        </w:rPr>
        <w:t>E. 7.2</w:t>
      </w:r>
    </w:p>
    <w:p>
      <w:r>
        <w:t>En l’espèce, il n’y a pas matière à exempter les prévenus de toute peine. Ils se sont introduits dans les locaux de la société plaignante sans autorisation, n’ont pas immédiatement quitté les lieux lorsque celle-ci le leur a demandé et sont restés deux heures. Ce faisant, ils ont entravé la bonne marche des services de la banque qui a dû requérir l’intervention des forces de l’ordre. La faute des prévenus n’est donc pas de peu d’importance. O.________, A.________, M.________, B.________, K.________ et A.P.________ se sont rendus coupable de contravention à la loi vaudoise sur les contraventions. Les amendes que leur a infligé le premier juge à hauteur de 100 fr., convertibles en des peines privatives de liberté de substitution de 2 jours, sont adéquates et compatibles avec les garanties énoncées par l'art. 11 CEDH (cf. TF 6B_1295/2020 du 26 mai 2021 consid. 6 non publié à l’ATF 147 IV 297). Elles seront ainsi confirmées.</w:t>
      </w:r>
    </w:p>
    <w:p>
      <w:r>
        <w:t>- 49 - Quant à J.________, condamnée pour entrave aux services d’intérêt général, empêchement d’accomplir un acte officiel, violation simple des règles de la circulation et deux contraventions à l’art. 41 RGP, la peine pécuniaire de 20 jours-amende à 30 fr., avec sursis durant 2 ans, ainsi que l'amende de 300 fr., convertible en une peine privative de liberté de 6 jours, paraît également adéquate. Elle sera elle aussi confirmée.</w:t>
      </w:r>
    </w:p>
    <w:p>
      <w:r>
        <w:rPr>
          <w:b/>
        </w:rPr>
        <w:t>E. 8</w:t>
      </w:r>
    </w:p>
    <w:p>
      <w:r>
        <w:t>Les appelants par voie de jonction concluent à ce que les frais de procédure de première instance soient laissés à la charge de l’Etat. Dès lors que cette conclusion repose sur la prémisse de l’admission de leurs appels joints, elle doit être rejetée. Conclusion, frais et dépens</w:t>
      </w:r>
    </w:p>
    <w:p>
      <w:r>
        <w:rPr>
          <w:b/>
        </w:rPr>
        <w:t>E. 9.1</w:t>
      </w:r>
    </w:p>
    <w:p>
      <w:r>
        <w:t>En définitive, l’appel du Ministère public ainsi que les appels joints d’O.________, A.________, M.________, B.________, K.________, A.P.________ et J.________ doivent être rejetés et le jugement entrepris intégralement confirmé. Une erreur s’est toutefois glissée dans la numérotation de son dispositif. Elle sera corrigée d’office.</w:t>
      </w:r>
    </w:p>
    <w:p>
      <w:r>
        <w:rPr>
          <w:b/>
        </w:rPr>
        <w:t>E. 9.2</w:t>
      </w:r>
    </w:p>
    <w:p>
      <w:r>
        <w:t>Dans la mesure où l’appel du Ministère public est rejeté, les appelants par voie de jonction, assistés de défenseurs de choix, ont droit à l’allocation d’une indemnité pour les dépenses occasionnées par l’exercice raisonnable de leurs droits de procédure au sens de l’art. 429 al. 1 let. a CPP, à la charge de l’Etat. Puisque leurs appels par voie de jonction sont également rejetés, cette indemnité doit être dans son principe réduite d’un tiers.</w:t>
      </w:r>
    </w:p>
    <w:p>
      <w:r>
        <w:t>- 50 - La liste des opérations produite par Me Luc Vaney, défenseur d’A.________, fait état de 11 heures et 33 minutes d’activité, audience d’appel comprise, au tarif horaire de 300 francs. La liste des opérations produite par Me Joëlle Druey, défenseur de J.________, fait état de 10 heures d’activité, une heure d’audience d’appel comprise, au tarif horaire de 300 francs. La liste des opérations produite par Me Raphaël Jakob, défenseur d’O.________ fait état de 5 heures et 15 minutes d’activité, audience d’appel non comprise, au tarif horaire de 300 francs. La liste des opérations produite par Me Baud-Lavigne, défenseur de B.________, fait état de 10 heures et 25 minutes d’activité, 2,5 heures d’audience d’appel comprises, au tarif horaire de 300 francs. Me Baud-Lavigne a également produit une liste des opérations pour l’activité déployée au nom de A.P.________ qui fait état de 5 heures et 58 minutes d’activité, au tarif horaire de 300 francs. Enfin, Me Micheli-Jeannet, défenseur de M.________, a produit une liste d’opérations faisant état de 10,1 heures d’activité, 90 minutes d’audience d’appel comprises, au tarif horaire de 300 francs. Force est cependant de constater que les prévenus ont bénéficié d’une défense commune. Leurs défenseurs se sont réparti les questions à plaider en audience et les appels par voie de jonction sont identiques, à l’exception de celui concernant J.________, qui a également contesté sa condamnation pour avoir pris part à une autre manifestation non autorisée. Dans ces circonstances, la Cour estime qu’une activité totale de 30 heures apparaît adéquate pour assurer la défense des prévenus en appel. A celles-ci s’ajoutent 21 heures supplémentaires pour la présence des sept défenseurs à l’audience d’appel qui a duré 3 heures. La nature de la cause n’étant pas particulièrement complexe et les</w:t>
      </w:r>
    </w:p>
    <w:p>
      <w:r>
        <w:t>- 51 - prévenus ayant bénéficié d’une défense commune, le tarif horaire sera fixé à 250 fr. au lieu des 300 fr. requis. Par conséquent, c’est une indemnité de 12'750 fr. (51 heures x 250 fr.), réduite d’un tiers, soit de 4'250 fr., qui doit être répartie entre les sept appelants par voie de jonction. Chacun d’entre eux aura ainsi droit à une indemnité de 1'215 fr. ([12'750 – 4’250] : 7).</w:t>
      </w:r>
    </w:p>
    <w:p>
      <w:r>
        <w:rPr>
          <w:b/>
        </w:rPr>
        <w:t>E. 9.3</w:t>
      </w:r>
    </w:p>
    <w:p>
      <w:r>
        <w:t>Vu l'issue de la cause, les frais de la procédure d'appel, par 4’220 fr., constitués de l'émolument du présent jugement (art. 21 al. 1 et 2 TFIP), seront mis par deux tiers à la charge de l’Etat, le solde étant réparti entre les appelants par voie de jonction à raison d’un vingt-et- unième chacun. Les frais de première et deuxième instances mis à la charge des appelants par voie de jonction seront compensés avec les indemnités qui leur sont allouées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