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PE21.007652 vom 30. November 2022</w:t>
      </w:r>
    </w:p>
    <w:p>
      <w:r>
        <w:t>VD Tribunal cantonal, 2022-11-30, FR</w:t>
      </w:r>
    </w:p>
    <w:p>
      <w:r>
        <w:rPr>
          <w:b/>
        </w:rPr>
        <w:t xml:space="preserve">Quelle: </w:t>
      </w:r>
      <w:r>
        <w:t>https://mcp.opencaselaw.ch/entscheid/vd_gerichte_PE21.007652</w:t>
      </w:r>
    </w:p>
    <w:p>
      <w:r>
        <w:t>FR: VD_GERICHTE PE21.007652 du 30 novembre 2022</w:t>
      </w:r>
    </w:p>
    <w:p>
      <w:r>
        <w:t>IT: VD_GERICHTE PE21.007652 del 30 novembre 2022</w:t>
      </w:r>
    </w:p>
    <w:p>
      <w:pPr>
        <w:pStyle w:val="Heading2"/>
      </w:pPr>
      <w:r>
        <w:t>Erwägungen</w:t>
      </w:r>
    </w:p>
    <w:p>
      <w:r>
        <w:rPr>
          <w:b/>
        </w:rPr>
        <w:t>E. 1</w:t>
      </w:r>
    </w:p>
    <w:p>
      <w:r>
        <w:t>Interjeté en temps utile (art. 396 al. 1 CPP) contre une ordonnance du Ministère public refusant au plaignant la désignation d'un conseil juridique gratuit (art. 393 al. 1 let. a CPP), par la partie plaignante qui a qualité pour recourir (art. 382 al. 1 CPP) et dans les formes prescrites (art. 385 al. 1 CPP), le recours est recevable.</w:t>
      </w:r>
    </w:p>
    <w:p>
      <w:r>
        <w:rPr>
          <w:b/>
        </w:rPr>
        <w:t>E. 2.1</w:t>
      </w:r>
    </w:p>
    <w:p>
      <w:r>
        <w:t>Le recourant invoque une violation de principe dit de l’égalité des armes; pour assurer un débat contradictoire, il conviendrait, selon lui, de maintenir un équilibre entre la partie plaignante et la prévenue, qui est assistée d’un défenseur ; à cet égard, le recourant considère que faire valoir ses prétentions civiles nécessite l’assistance d’un mandataire professionnel, dès lors qu’il est dépourvu de formation juridique et qu’il est au surplus de langue maternelle italienne. Au surplus, il considère que la</w:t>
      </w:r>
    </w:p>
    <w:p>
      <w:r>
        <w:t>- 4 - cause serait grave au vu des griefs formulés à son encontre par la prévenue dans l’écrit incriminé.</w:t>
      </w:r>
    </w:p>
    <w:p>
      <w:r>
        <w:rPr>
          <w:b/>
        </w:rPr>
        <w:t>E. 2.2</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Au regard de la teneur de l'art. 136 CPP, le législateur fédéral a ainsi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1B_317/2021 précité ; TF 1B_119/2021 précité). S’agissant de la désignation d’un conseil juridique gratuit, l’art. 136 al. 2 let. c CPP pose, en plus des exigences de l’indigence et des</w:t>
      </w:r>
    </w:p>
    <w:p>
      <w:r>
        <w:t>- 5 -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1B_267/2021 du 22 juillet 2021 consid. 2.1 ; TF 1B_23/2020 du 17 mars 2020 consid. 2.2.1 et les références citées).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1B_267/2021 précité ; TF 1B_23/2020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Jeanneret et al. [éd.], Commentaire romand, Code de procédure pénale suisse, 2e éd., Bâle 2019, nn. 62, 62a et 63 ad art. 136 CPP).</w:t>
      </w:r>
    </w:p>
    <w:p>
      <w:r>
        <w:rPr>
          <w:b/>
        </w:rPr>
        <w:t>E. 2.3</w:t>
      </w:r>
    </w:p>
    <w:p>
      <w:r>
        <w:t>En l’espèce, le recourant a sollicité la désignation d’un conseil juridique gratuit. Or, à l’évidence, les faits qu’il reproche à la prévenue – soit d’avoir écrit et remis à un tiers une lettre dont le contenu diffamatoire est incontesté – sont très simples et leur qualification juridique évidente ;</w:t>
      </w:r>
    </w:p>
    <w:p>
      <w:r>
        <w:t>- 6 - en effet, il est de jurisprudence constante qu’il y a atteinte à l’honneur si l’on évoque la commission d’une infraction pénale (ATF 145 IV 462 consid. 4.2.2). A cet égard, il n’est pas déterminant – pour le plaignant – que la lettre litigieuse ait été transmise par la prévenue dans le cadre d’une procédure pénale dans laquelle le recourant avait le statut de prévenu et serait pourvu d’un défenseur d’office. Il s’agit là d’une autre procédure, dans laquelle le recourant a un autre statut. La cause ne présente aucune difficulté en fait ou en droit. Dès lors que la teneur de l’écrit incriminé, tenu, en l’état, pour issu de la plume de [...], est incontestée, c’est à la prévenue qu’il appartiendra, dans un premier temps, de se déterminer sur les faits de la cause, et non au plaignant de les établir à l’appui d’éventuelles conclusions civiles. Quant aux conclusions civiles, le recourant, s’il invoque qu’il en prendra et les chiffrera ultérieurement, il n’en précise pas la teneur. Vraisemblablement, il ne s’agira tout au plus que de prétentions en tort moral qui ne seront pas difficiles à chiffrer. Au vu des faits constituant l’objet de la plainte pénale, il n’est ainsi pas déterminant que la prévenue soit assistée d’un défenseur de choix. Enfin, le recourant affirme être de langue italienne et avoir une « relativement bonne compréhension de la langue française » ; il soutient toutefois que cette compréhension ne lui permet pas d’en « saisir toutes les subtilités ». La prise de conclusions civiles ne nécessite cependant pas une maîtrise des subtilités de la langue française, et il lui est au demeurant loisible de solliciter les services d’un interprète ou d’un traducteur (art. 68 al. 1 CPP, l’avocat n’ayant pas à jouer ce rôle – cf. TF 1B_483/2022 du 28 septembre 2022 consid. 4, par analogie ; CREP 24 août 2022/634 ; CREP 3 août 2022/580 ; CREP 15 septembre 2021/861). Partant, la cause ne présente pas de difficulté que le plaignant ne pourrait surmonter seul. C’est ainsi à juste titre que le Ministère public a considéré que les conditions posées par l’art. 136 al. 2 let. c CPP n’étaient manifestement pas remplies au vu des circonstances du cas d’espèce.</w:t>
      </w:r>
    </w:p>
    <w:p>
      <w:r>
        <w:rPr>
          <w:b/>
        </w:rPr>
        <w:t>E. 3</w:t>
      </w:r>
    </w:p>
    <w:p>
      <w:r>
        <w:t>Au vu de ce qui précède, le recours, manifestement mal fondé, doit être rejeté, sans échange d'écritures (art. 390 al. 2 CPP), et l’ordonnance du 26 octobre 2022 confirmée.</w:t>
      </w:r>
    </w:p>
    <w:p>
      <w:r>
        <w:t>- 7 - Le recours apparaissant d’emblée comme dénué de chances de succès, il n’y a pas lieu d’accorder au plaignant le bénéfice de l’assistance judiciaire pour la procédure de recours (cf. not. CREP 28 juin 2022/469 ; CREP 27 janvier 2020/46 consid. 2 ; CREP 10 mai 2019/387 ; CREP 13 mars 2018/198). Les frais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octobre 2022 est confirmée. III. La requête d’assistance judiciaire est rejetée. IV. Les frais d’arrêt, par 770 fr. (sept cent septante francs), sont mis à la charge de G.________. V. L’arrêt est exécutoire. La présidente : Le greffier : Du Le présent arrêt, dont la rédaction a été approuvée à huis clos, est notifié, par l'envoi d'une copie complète, à : - Me Luc del Rizzo, avocat (pour G.________),</w:t>
      </w:r>
    </w:p>
    <w:p>
      <w:r>
        <w:t>- 8 -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