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PE21.007613 vom 6. September 2021</w:t>
      </w:r>
    </w:p>
    <w:p>
      <w:r>
        <w:t>VD Tribunal cantonal, 2021-09-06, FR</w:t>
      </w:r>
    </w:p>
    <w:p>
      <w:r>
        <w:rPr>
          <w:b/>
        </w:rPr>
        <w:t xml:space="preserve">Quelle: </w:t>
      </w:r>
      <w:r>
        <w:t>https://mcp.opencaselaw.ch/entscheid/vd_gerichte_PE21.007613</w:t>
      </w:r>
    </w:p>
    <w:p>
      <w:r>
        <w:t>FR: VD_GERICHTE PE21.007613 du 6 septembre 2021</w:t>
      </w:r>
    </w:p>
    <w:p>
      <w:r>
        <w:t>IT: VD_GERICHTE PE21.007613 del 6 settembre 2021</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L'art. 59 al. 1 let. c CPP prévoit que le litige relatif à une demande de récusation est tranché par la juridiction d'appel lorsque l'autorité de recours est concernée. L’autorité dont la récusation est demandée en bloc peut toutefois rejeter elle-même une requête abusive ou manifestement mal fondée, alors même que cette décision incomberait à une autre autorité selon la loi de procédure applicable (TF 6B_615/2021 du 2 juillet 2021 et les références citées, notamment : ATF 129 III 445 consid. 4.2.2 ; en ce sens également, CREP 20 avril 2021/359 ; CREP 11 juin 2019/474 ; CREP 23 juillet 2018/554 ; CREP 12 février</w:t>
      </w:r>
    </w:p>
    <w:p>
      <w:r>
        <w:t>- 5 - 2018/107 ; CREP 5 février 2018/50 ; CREP 23 novembre 2017/816 ; CREP 2 octobre 2017/666 ; CREP 22 mai 2017/346).</w:t>
      </w:r>
    </w:p>
    <w:p>
      <w:r>
        <w:rPr>
          <w:b/>
        </w:rPr>
        <w:t>E. 1.2</w:t>
      </w:r>
    </w:p>
    <w:p>
      <w:r>
        <w:t>; TF 6B_1274/2018 du 22 janvier 2019 consid. 2.2.1 ; TF 6B_851/2018 du 7 décembre 2018 consid. 3 ; TF 6B_1318/2017 du</w:t>
      </w:r>
    </w:p>
    <w:p>
      <w:r>
        <w:rPr>
          <w:b/>
        </w:rPr>
        <w:t>E. 2.1</w:t>
      </w:r>
    </w:p>
    <w:p>
      <w:r>
        <w:t>Selon l’art. 56 let. f CPP, un magistrat est récusable lorsque d'autres motifs que ceux énumérés à l’art. 56 let. a à e CPP sont de nature à le rendre suspect de prévention, notamment un rapport d'amitié étroit ou d'inimitié avec une partie ou son conseil juridique.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w:t>
      </w:r>
    </w:p>
    <w:p>
      <w:r>
        <w:t>- 6 - La garantie d'un juge impartial ne commande pas la récusation d'un magistrat au simple motif qu'il a, dans une procédure antérieure – voire dans la même affaire –, tranché en défaveur du requérant (ATF 143 IV 69 précité consid. 3.1 ; TF 1B_290/2020 et 1B_311/2020 du 4 août 2020 consid. 2.6).</w:t>
      </w:r>
    </w:p>
    <w:p>
      <w:r>
        <w:rPr>
          <w:b/>
        </w:rPr>
        <w:t>E. 2.2</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partie instante doit invoquer des faits à l’appui de sa demande et les rendre vraisemblables. Si ces deux conditions cumulatives ne sont pas respectées, la demande doit être déclarée irrecevable (Moreillon/Parein-Reymond, Petit Commentaire du Code de procédure pénale, 2e éd., Bâle 2016, nn. 6 et 7 ad art. 58 CPP ; Aubry Girardin, Commentaire de la LTF, 2e éd., Berne 2014, nn. 14 et 15 ad art. 36 LTF et la jurisprudence citée).</w:t>
      </w:r>
    </w:p>
    <w:p>
      <w:r>
        <w:rPr>
          <w:b/>
        </w:rPr>
        <w:t>E. 2.3</w:t>
      </w:r>
    </w:p>
    <w:p>
      <w:r>
        <w:t>En l’espèce, le recourant demande la récusation du Procureur L.________, lequel aurait déjà été « récusé » dans des procédures connexes. Le recourant expose en particulier l’argumentation suivante [sic] : « Tel qu’établi par la présente, L.________ a continué à agir dans cette affaire, alors que dans les procédures y pendantes il y est récusé en conséquence de sa partialité et de son arbitraire dans ses actes de violation du droit d’être entendu et de menace du 09.03.21 et 26.03.21. Dans son ordonnance du 25.05.21, L.________ a réitéré violation du droit d’être entendu et du devoir de poursuite, par oblitération des pièces fondant Plaintes pénales du 13.04.21, 23.04.21 et 24.04.21 relatives à des actes d’entrave et de répression visant à criminaliser la formation légitime de droits envers l’acte de calomnie du 15.10.18 de</w:t>
      </w:r>
    </w:p>
    <w:p>
      <w:r>
        <w:t>- 7 - K.________. L’ordonnance du 25.05.21 est annulée dans le constat que celle-ci était illégale en circonstance de récusation pendante, ainsi qu’en application de l’Art. 9 Cst, dans le constat que celle-ci a omis de prendre en considération des faits importants ressortant des pièces déposées dans PE21.001707_615/2020, PE21.005152 et PE21.007613 ». Le recourant ne motive pas plus sa requête, respectivement n’indique pas en quoi le Procureur L.________ aurait adopté ou pourrait adopter un comportement suspect de prévention à son encontre, étant précisé que contrairement à ce que soutient le recourant, aucune demande de récusation n’a été admise à l’encontre de ce magistrat. Son argumentation tend plutôt à démontrer sa volonté de demander systématiquement la récusation de toute nouvelle personne qui traite une de ses affaires ou à contester systématiquement toute décision de l’autorité par l’entremise d’une demande de récusation. Par conséquent, dès lors que le recourant ne démontre pas l'existence de circonstances objectives fondant la récusation du Procureur L.________, sa demande doit être déclarée irrecevable. Dans une même logique, le recourant soutient que son recours doit être traité par un juge extraordinaire, la Cour de céans étant également « visée par récusation », « suite à son arrêt du 20.04.21 et à son acte du 29.04.21 ». Ici encore, le fait que la Cour ait pu, par le passé, trancher un litige en défaveur de l’intéressé ne permet pas d’asseoir un motif de récusation (cf. consid. 2.1 supra). De toute manière, comme de nombreuses autres requêtes de récusation présentées par l’intéressé, celle-ci est également irrecevable pour le motif qu’elle est manifestement abusive puisque T.________ demande à nouveau la récusation des magistrats, qu’il estime mus par une volonté de faire obstacle à « la formation légitime de droits envers l’acte de calomnie du 15.10.18 » du seul fait qu’ils ne lui ont pas donné raison, sans toutefois invoquer ni rendre vraisemblable un quelconque motif de récusation valable.</w:t>
      </w:r>
    </w:p>
    <w:p>
      <w:r>
        <w:t>- 8 - La Cour de céans peut donc statuer sur le recours déposé par T.________ contre la décision de non-entrée en matière du 25 mai 2021. Sur le recours contre l’ordonnance de non-entrée en matière du 25 mai 2021</w:t>
      </w:r>
    </w:p>
    <w:p>
      <w:r>
        <w:rPr>
          <w:b/>
        </w:rPr>
        <w:t>E. 3.1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3.2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TF 6B_120/2016 du 20</w:t>
      </w:r>
    </w:p>
    <w:p>
      <w:r>
        <w:t>- 9 - juin 2016 consid. 3.1 ; Keller, in Donatsch/Lieber/Summers/Wohlers (éd.), Zürcher Kommentar, Kommentar zur Schweizerischen Strafprozessordnung, 3e éd. 2020, n. 14 ad art. 396 StPO et les réf. cit. ; Guidon, in Niggli/Heer/Wiprächtiger (éd.), Basler Kommentar, Schweizerische Strafprozessordnung, 2e éd. 2014, n. 9c ad art. 396 StPO et les références citées ; Calame, in Commentaire Romand CPP, 1ère éd. 2011, n. 21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 5 septembre 2019 consid. 3.2.2 ; TF 6B_510/2018 du 31 juillet 2018 consid. 1 et les références citées ; cf. aussi CREP 11 septembre 2020/694 consid. 4.3.1).</w:t>
      </w:r>
    </w:p>
    <w:p>
      <w:r>
        <w:rPr>
          <w:b/>
        </w:rPr>
        <w:t>E. 3.3</w:t>
      </w:r>
    </w:p>
    <w:p>
      <w:r>
        <w:t>En l’espèce, le recours a été interjeté dans le délai légal auprès de l’autorité compétente, par une partie qui a qualité pour recourir (art. 382 al. 1 CPP). Toutefois, l’acte de recours, qui porte sur l’ordonnance de non- entrée en matière du 25 mai 2021, comporte une motivation peu intelligible dans laquelle le recourant mélange le fond et la forme, soulève des griefs tous azimuts, se réfère au litige qui l’oppose à K.________ et invoque toute sorte de décisions émanant de différentes procédures. On peine ainsi à distinguer les points de la décision qu’il attaque, soit la formulation que devrait avoir la nouvelle décision, ou les motifs qui</w:t>
      </w:r>
    </w:p>
    <w:p>
      <w:r>
        <w:t>- 10 - commandent une autre décision, soit dans quelle mesure il critique l’établissement des faits ou l’application du droit. On discerne seulement que le recourant invoque, dans son écriture prolixe et peu compréhensible, une violation du principe in dubio pro duriore, soutenant que « au vu des actes d’entrave et de répression matériellement établis par plaintes pénales du 13.04.21, 23.04.21 et 24.04.21, celles-ci apparaissent fondées […] ». Dans cette seule mesure, le recours est recevable. L’examen de la Cour de céans portera, quant à lui, exclusivement sur le bien-fondé de l’ordonnance du 25 mai 2021 et non sur celui des autres décisions évoquées par le recourant, lesquelles – exécutoires pour certaines – ne font pas l’objet du présent recours.</w:t>
      </w:r>
    </w:p>
    <w:p>
      <w:r>
        <w:rPr>
          <w:b/>
        </w:rPr>
        <w:t>E. 4.1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w:t>
      </w:r>
    </w:p>
    <w:p>
      <w:r>
        <w:t>- 11 -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4.2.1</w:t>
      </w:r>
    </w:p>
    <w:p>
      <w:r>
        <w:t>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Sur le plan objectif, la calomnie implique donc la formulation ou la propagation d'allégations de fait fausses, qui soient attentatoires à l'honneur de la personne visée.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(ATF 136 IV 170 consid. 2.1, JdT 2011 IV 102, SJ 2012 I 27 ; TF 6B_1254/2019 du 16 mars 2020 consid. 6.1 et les références citées).</w:t>
      </w:r>
    </w:p>
    <w:p>
      <w:r>
        <w:t>- 12 - L'honneur protégé par le droit pénal est conçu de façon générale comme un droit au respect, qui est lésé par toute assertion propre à exposer la personne visée au mépris en sa qualité d'homme.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références citées).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145 IV 462 consid. 4.2.3 ; ATF 137 IV 313 consid. 2.1.3). Si le contenu d'un message relève de la constatation de fait, la détermination du sens qu'il convient d'attribuer audit message (en se plaçant dans la perception que devrait en avoir le destinataire non prévenu) constitue une question de droit (ATF 137 IV 313 consid. 2.1.3 ; pour le tout TF 6B_1020/2018 du 1er juillet 2019 consid. 5.1.2).</w:t>
      </w:r>
    </w:p>
    <w:p>
      <w:r>
        <w:rPr>
          <w:b/>
        </w:rPr>
        <w:t>E. 4.2.2</w:t>
      </w:r>
    </w:p>
    <w:p>
      <w:r>
        <w:t>Conformément à l’art. 14 CP, quiconque agit comme la loi l’ordonne ou l’autorise se comporte de manière licite, même si l’acte est punissable en vertu du code pénal ou d’une autre loi. Selon la jurisprudence, cette norme peut, dans certaines hypothèses, exclure la culpabilité en cas d’atteinte à l’honneur. Il en va ainsi du juge ou du fonctionnaire dans le cadre de leur devoir de motiver une décision, d’un</w:t>
      </w:r>
    </w:p>
    <w:p>
      <w:r>
        <w:t>- 13 -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ATF 118 IV 248 consid. 2c et d ; ATF 116 IV 211 consid. 4a ; ATF 98 IV 86 consid. 3 ; TF 6B_475/2020 du 31 août 2020 consid. 2.2.2 ; TF 6B_410/2011 du 5 décembre 2011 consid. 3.1 ; TF 6B_549/2010 du 12 novembre 2010 consid. 2.5).</w:t>
      </w:r>
    </w:p>
    <w:p>
      <w:r>
        <w:rPr>
          <w:b/>
        </w:rPr>
        <w:t>E. 4.3</w:t>
      </w:r>
    </w:p>
    <w:p>
      <w:r>
        <w:t>Aux termes de l’art. 305 al. 1 CP, celui qui aura soustrait une personne à une poursuite pénale ou à l’exécution d’une peine ou d’une des mesures prévues aux art. 59 à 61, 63 et 64 sera puni d’une peine privative de liberté de trois ans au plus ou d’une peine pécuniaire. L'art. 305 CP protège le fonctionnement de la justice ; d'éventuels intérêts privés à la poursuite de l'infraction apparaissent d'emblée à tel point en retrait derrière l'intérêt public que la norme ne peut être appréhendée que comme protégeant exclusivement le fonctionnement de la justice (TF 6B_143/2020 du 1er avril 2020 consid.</w:t>
      </w:r>
    </w:p>
    <w:p>
      <w:r>
        <w:rPr>
          <w:b/>
        </w:rPr>
        <w:t>E. 4.4.1</w:t>
      </w:r>
    </w:p>
    <w:p>
      <w:r>
        <w:t>En l’espèce, dans sa plainte du 13 avril 2021, le recourant a reproché à O.________, Commandant de la Police cantonale vaudoise, d’avoir entravé l’action pénale en écrivant, dans son courrier du 25 mars 2021 qu’il n’était pas compétent pour se prononcer sur sa demande [i.e d’accès à son dossier de police judiciaire], une procédure étant pendante à ce titre auprès du Tribunal cantonal, singulièrement auprès du Juge en charge des dossiers de police judiciaire, ni pour traiter sa plainte, une ordonnance de classement – susceptible de recours – ayant été délivrée par le Ministère public. En premier lieu, on peut s’interroger sur la qualité pour recourir du recourant sur cette question, l'infraction d'entrave à</w:t>
      </w:r>
    </w:p>
    <w:p>
      <w:r>
        <w:t>- 14 - l'action pénale protégeant exclusivement le fonctionnement de la justice. En tout état de cause, et même si le recourant disposait d’une telle qualité et que son recours devait être recevable sur ce point, il n’en demeurerait pas moins infondé. En effet, les faits décrits par le recourant en lien avec O.________ sont juridiquement exacts au vu des articles 7 ss de la loi du 1er décembre 1980 sur les dossiers de police judiciaire (LDPJu ; BLV 133.17), singulièrement 8b et 8c LDPJu, ainsi que 16 CPP. On ne discerne ainsi rien dans l'activité du Commandant de la Police cantonale vaudoise qui réaliserait les éléments constitutifs d'une entrave à l'action pénale, ni d’une quelconque autre infraction.</w:t>
      </w:r>
    </w:p>
    <w:p>
      <w:r>
        <w:rPr>
          <w:b/>
        </w:rPr>
        <w:t>E. 4.4.2</w:t>
      </w:r>
    </w:p>
    <w:p>
      <w:r>
        <w:t>Le 23 avril 2021, le recourant a en outre reproché à W.________ de s’être rendu coupable de calomnie et d’entrave à l’action pénale dans son rapport d’investigation du 29 décembre 2020 établi à la suite de l’entretien préventif du 11 décembre 2020. Selon lui, ce rapport serait inique et « calomniateur ». Ici encore, sous réserve que le recours soit recevable sur la question de l’art. 305 CP, il ne peut qu’être constaté que W.________ n’a commis aucune infraction pénale, mais s’est au contraire limité à exercer sa fonction, en se pliant aux exigences qu’elle implique. L’intervention du sergent major W.________ et le rapport qui y a fait suite sont intervenus à la demande de la Police fédérale, notamment en lien avec les démarches inquiétantes que le recourant avait faites auprès du Tribunal fédéral. Une évaluation a donc été demandée et déléguée à un spécialiste de la Division gestion des menaces de la Police cantonale. Quant au fond, on peut relever que le rapport est particulièrement modéré quant aux constatations qui ont été faites par le policier, lequel se borne à décrire les circonstances de la saisine de la Police cantonale et le déroulement des opérations, notamment la teneur des plaintes émises par le recourant dans le cadre de son licenciement, et que l’on ne discerne aucune assertion propre à exposer le recourant au mépris en sa qualité d’homme au sens de la jurisprudence rendue en application de l’art. 174 CP. Si tel devait être le cas de l’assertion selon laquelle il avait « adopté un comportement agressif et menaçant par téléphone avec une secrétaire de cette instance [i.e. le Tribunal fédéral] », il faudrait admettre qu’elle serait</w:t>
      </w:r>
    </w:p>
    <w:p>
      <w:r>
        <w:t>- 15 - couverte par l’art. 14 CP et la jurisprudence y relative (cf. supra consid. 4.2.2).</w:t>
      </w:r>
    </w:p>
    <w:p>
      <w:r>
        <w:rPr>
          <w:b/>
        </w:rPr>
        <w:t>E. 4.4.3</w:t>
      </w:r>
    </w:p>
    <w:p>
      <w:r>
        <w:t>Enfin, par acte daté du 24 avril 2021, le recourant a reproché à P.________, Juge suppléant en charge des dossiers de police judiciaire, de s’être rendu coupable de calomnie et d’entrave à l’action pénale dans sa décision du 31 mars 2021, en constatant l’irrecevabilité de la demande de récusation du Juge en charge des dossiers de police judiciaire et de son suppléant (I) et en rejetant, dans la mesure de sa recevabilité, sa requête du 27 janvier 2021 en « accès intégral et non caviardé au Journal des évènements de police (JEP) » et en suppression et radiation du rapport du 29 décembre 2020 (II). Derechef, le recourant utilise à mauvais escient l’instrument procédural de la plainte pénale, laquelle n’a pas pour vocation – à l’instar de la procédure de récusation – de contester le bien- fondé d’une décision. La décision du 31 mars 2021 qui suscite le mécontentement du recourant, est une décision judiciaire motivée, qui comporte les voies de droit ouvertes pour la contester, soit la voie du recours au Tribunal fédéral. Du reste, le recourant en a effectivement fait usage (cf. TF 1C_248/2021 du 28 juillet 2021). Par surabondance, on relève que cette décision ne comporte aucun terme susceptible de porter atteinte à l’honneur du recourant au sens de l’art. 174 CP. Il s’ensuit que les faits en lien avec P.________ ne sont constitutifs d’aucune infraction pénale et qu’ils ne justifiaient pas l’ouverture d’une procédure.</w:t>
      </w:r>
    </w:p>
    <w:p>
      <w:r>
        <w:rPr>
          <w:b/>
        </w:rPr>
        <w:t>E. 4.5</w:t>
      </w:r>
    </w:p>
    <w:p>
      <w:r>
        <w:t>Il s’ensuit qu’aucun des éléments énoncés dans les plaintes du recourant ne justifiaient l’ouverture d’une enquête pénale, si bien que l’ordonnance de non-entrée en matière est, par substitution de motifs, bien fondée. 5. Il résulte de ce qui précède que le recours doit être rejeté dans la mesure où il est recevable, et l’ordonnance entreprise confirmée. Quant aux requêtes de récusation, elles sont irrecevables. Quand bien même le recourant apparaît indigent, sa requête tendant à l’octroi de l’assistance judiciaire gratuite pour la procédure de</w:t>
      </w:r>
    </w:p>
    <w:p>
      <w:r>
        <w:t>- 16 - recours doit être rejetée dès lors que le recours était d’emblée dénué de toute chance de succès (art. 136 al. 1 let. b CPP ; CREP 17 juin 2021/330 consid. 5 et les références citées). Les frais de la procédure de recours, constitués en l’espèce du seul émolument d'arrêt, par 1'540 fr. (art. 20 al. 1 TFIP [Tarif des frais de procédure et indemnités en matière pénale du 28 septembre 2010 ; BLV 312.03.1]), sont mis à la charge du recourant, qui succombe (art. 428 al. 1 CPP). Par ces motifs, la Chambre des recours pénale prononce : I. Les requêtes de récusation sont irrecevables. II. Le recours est rejeté dans la mesure où il est recevable. III. L’ordonnance du 25 mai 2021 est confirmée. IV. La requête d’assistance judiciaire est rejetée. V. Les frais d’arrêts et de la procédure de récusation, par 1’540 fr. (mille cinq cent quarante francs), sont mis à la charge de T.________. VI. L’arrêt est exécutoire. Le président : La greffière : Du Le présent arrêt, dont la rédaction a été approuvée à huis clos, est notifié, par l'envoi d'une copie complète, à : - T.________,</w:t>
      </w:r>
    </w:p>
    <w:p>
      <w:r>
        <w:t>- 17 - - Ministère public central, et communiqué à : - Monsieur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9</w:t>
      </w:r>
    </w:p>
    <w:p>
      <w:r>
        <w:t>février 2018 consid. 7.2.2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