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PE21.006880 vom 13. September 2021</w:t>
      </w:r>
    </w:p>
    <w:p>
      <w:r>
        <w:t>VD Tribunal cantonal, 2021-09-13, FR</w:t>
      </w:r>
    </w:p>
    <w:p>
      <w:r>
        <w:rPr>
          <w:b/>
        </w:rPr>
        <w:t xml:space="preserve">Quelle: </w:t>
      </w:r>
      <w:r>
        <w:t>https://mcp.opencaselaw.ch/entscheid/vd_gerichte_PE21.006880</w:t>
      </w:r>
    </w:p>
    <w:p>
      <w:r>
        <w:t>FR: VD_GERICHTE PE21.006880 du 13 septembre 2021</w:t>
      </w:r>
    </w:p>
    <w:p>
      <w:r>
        <w:t>IT: VD_GERICHTE PE21.006880 del 13 settembre 2021</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le recours a été interjeté par la partie plaignante en temps utile et dans les formes prescrites et a été transmis à l’autorité compétente. Le délai est donc réputé observé (art. 91 al. 4 CPP). Le recours est néanmoins partiellement irrecevable pour les motifs qui suivent.</w:t>
      </w:r>
    </w:p>
    <w:p>
      <w:r>
        <w:t>- 4 -</w:t>
      </w:r>
    </w:p>
    <w:p>
      <w:r>
        <w:rPr>
          <w:b/>
        </w:rPr>
        <w:t>E. 1.3</w:t>
      </w:r>
    </w:p>
    <w:p>
      <w:r>
        <w:t>; ATF 142 I 135 consid. 1.3.1 ; TF 1B_550/2021 du 13 janvier 2022 consid. 3.2). Faute d’intérêt juridiquement protégé, le recours est irrecevable (ATF 144 IV 81 consid. 2.3.1).</w:t>
      </w:r>
    </w:p>
    <w:p>
      <w:r>
        <w:rPr>
          <w:b/>
        </w:rPr>
        <w:t>E. 2.1</w:t>
      </w:r>
    </w:p>
    <w:p>
      <w:r>
        <w:t>La recourante conteste l’appréciation opérée par le Ministère public. Elle soutient en premier lieu que les dommages causés à son appartement excèderaient l’usage normal, affirmant que l’appartement loué avait été saccagé et rendu dans un état intolérable. Elle expose ensuite que ses anciens locataires se seraient rendus coupables d’infraction à la LEI (loi fédérale sur les étrangers et l'intégration du 16 décembre 2005 ; RS 142.20) en hébergeant et en employant en qualité de nounou la sœur de P.________ durant un mois. Au surplus, elle affirme qu’ils auraient perçu des prestations sociales sans payer le loyer de l’appartement occupé, ce qui serait abusif.</w:t>
      </w:r>
    </w:p>
    <w:p>
      <w:r>
        <w:rPr>
          <w:b/>
        </w:rPr>
        <w:t>E. 2.2.1</w:t>
      </w:r>
    </w:p>
    <w:p>
      <w:r>
        <w:t>Conformément à l'art. 310 al. 1 let. a CPP, le Ministère public rend immédiatement – c'est-à-dire sans qu'une instruction soit ouverte (art. 309 al. 1 et 4 CPP ; ATF 144 IV 81 consid. 2.3.3 ; Grodecki/Cornu, in : Jeanneret/Kuhn/Perrier Depeursinge [édit.], Code de procédure pénale suisse, Commentaire romand,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w:t>
      </w:r>
    </w:p>
    <w:p>
      <w:r>
        <w:t>- 5 -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Conformément à l’art. 382 al. 1 CPP, toute partie qui a un intérêt juridiquement protégé à l’annulation ou à la modification de la décision entreprise a qualité pour recourir contre celle-ci. Il existe un intérêt juridiquement protégé lorsque le recourant est touché directement et immédiatement dans ses droits propres ; le recourant doit ainsi établir que la décision attaquée viole une règle de droit qui a pour but de protéger ses intérêts et qu’il peut en conséquence en déduire un droit objectif ; une partie qui n’est pas concrètement lésée par la décision ne possède donc pas la qualité pour recourir (ATF 145 IV 161 consid. 3.1 ; ATF 141 IV 1 consid. 3.1). Les droits touchés sont les biens juridiques individuels tels que la vie et l'intégrité corporelle, la propriété, l'honneur, etc. (ATF 141 IV 1 consid. 3.1). Lorsque l’infraction protège en première ligne l’intérêt collectif, les particuliers ne sont considérés comme lésés que s’ils sont atteints dans leurs doits par l’infraction décrite et que cette atteinte est la conséquence directe du comportement répréhensible (ATF 141 IV 454 consid. 2.3.1 ; ATF 140 IV 155 consid. 3.2 ; ATF 138 IV 258 consid. -2.3 ; ATF 129 IV 95 consid. 3.1 et les références citées ; Perrier Depeursinge, op. cit., n. 11 ad art. 115 CPP). Un dommage n’est pas nécessaire pour être lésé au sens de l’art. 115 CPP. L’atteinte directe selon cette disposition se rapporte à la violation du droit pénal et non à un</w:t>
      </w:r>
    </w:p>
    <w:p>
      <w:r>
        <w:t>- 6 - dommage (ATF 139 IV 78 consid. 3.3.3 ; TF 6B_900/2018 du 27 septembre 2019 consid. 2.1). Pour être directement touché, le lésé doit en outre subir une atteinte en rapport de causalité directe avec l'infraction poursuivie, ce qui exclut les dommages par ricochet (TF 1B_507 et 508/2020 du 8 février 2021 consid. 3.1 ; TF 6B_608/2020 du 4 décembre 2020 consid. 3.1). Par ailleurs, le recourant doit avoir un intérêt actuel et pratique au recours, respectivement à l’examen des griefs soulevés (ATF 146 II 335 consid.</w:t>
      </w:r>
    </w:p>
    <w:p>
      <w:r>
        <w:rPr>
          <w:b/>
        </w:rPr>
        <w:t>E. 2.2.3</w:t>
      </w:r>
    </w:p>
    <w:p>
      <w:r>
        <w:t>Se rend coupable de dommages à la propriété celui qui aura endommagé, détruit ou mis hors d’usage une chose appartenant à autrui ou frappée d’un droit d’usage ou d’usufruit au bénéfice d’autrui (art. 144 al. 1 CP [Code pénal suisse du 21 décembre 1937 ; RS 311.0]). Sauf disposition expresse et contraire de la loi, est seul punissable l’auteur d’un crime ou d’un délit qui agit intentionnellement (art. 12 al. 1 CP). L'art. 144 CP ne réprime donc pas les dommages à la propriété causés par négligence.</w:t>
      </w:r>
    </w:p>
    <w:p>
      <w:r>
        <w:rPr>
          <w:b/>
        </w:rPr>
        <w:t>E. 2.2.4</w:t>
      </w:r>
    </w:p>
    <w:p>
      <w:r>
        <w:t>Aux termes de l’art. 116 LEI, se rend coupable d’incitation à l’entrée, à la sortie ou au séjour illégaux quiconque, en Suisse ou à l’étranger, facilite l’entrée, la sortie ou le séjour illégal d’un étranger ou participe à des préparatifs dans ce but (let. a) ; facilite, depuis la Suisse, l’entrée, le transit, la sortie ou le séjour illégal d’un étranger dans un État Schengen ou participe à des préparatifs dans ce but (let. abis) ; procure à un étranger une activité lucrative en Suisse alors qu’il n’est pas titulaire de l’autorisation requise (let. b) ou facilite l’entrée d’un étranger sur le territoire national d’un autre État ou participe à des préparatifs dans ce but après son départ de Suisse ou de la zone internationale de transit des aéroports, en violation des dispositions sur l’entrée dans le pays applicables dans cet État (let. c).</w:t>
      </w:r>
    </w:p>
    <w:p>
      <w:r>
        <w:rPr>
          <w:b/>
        </w:rPr>
        <w:t>E. 2.2.5</w:t>
      </w:r>
    </w:p>
    <w:p>
      <w:r>
        <w:t>Se rend coupable d’escroquerie, au sens de l’art. 146 al. 1 CP, celui qui, dans le dessein de se procurer ou de procurer à un tiers un</w:t>
      </w:r>
    </w:p>
    <w:p>
      <w:r>
        <w:t>- 7 - enrichissement illégitime, induit astucieusement en erreur une personne par des affirmations fallacieuses, ou par la dissimulation de faits vrais ou la conforte astucieusement dans son erreur, et la détermine de la sorte à des actes préjudiciables à ses intérêts pécuniaires ou à ceux d’un tiers. L’art. 148a CP réprime l’obtention illicite de prestations d’une assurance sociale ou de l’aide sociale, à savoir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w:t>
      </w:r>
    </w:p>
    <w:p>
      <w:r>
        <w:rPr>
          <w:b/>
        </w:rPr>
        <w:t>E. 2.3</w:t>
      </w:r>
    </w:p>
    <w:p>
      <w:r>
        <w:t>En l’espèce, l’hébergement d’une étrangère sans autorisation et l’abus de prestations sociales ne constitueraient, si ces infractions étaient réalisées, qu’un dommage indirect, voire aucun dommage pour la plaignante, qui n’est pas titulaire du bien juridique protégé par les dispositions précitées (cf. supra consid. 2.2.4 et 2.2.5). Elle ne peut donc pas se prévaloir d’un intérêt pour recourir contre l’ordonnance entreprise sur ces points, de sorte que ces griefs sont irrecevables. En ce qui concerne les dommages à la propriété dont se plaint la recourante, il semble effectivement que les locataires n’avaient pas été soigneux et n’avaient pas fait preuve de la diligence requise par l’art. 257f al. 1 CO (Code des obligations, Loi fédérale complétant le Code civil suisse du 30 mars 1911 ; RS 220). Il n’en reste pas moins qu’il n’y a aucun élément permettant de retenir une volonté, soit une intention délictueuse, de causer des dégâts. Il existerait donc bien un dommage subi par la plaignante, mais le mauvais usage des locaux loués et l’absence de nettoyage ainsi que de remise en état ne sont pas de nature pénale. Bien que cela ne soit pas « normal », contrairement à ce qu’affirme la procureure, le litige est purement civil. Les éléments constitutifs de l’infraction de dommages à la propriété ne sont donc manifestement pas réalisés, de sorte que le Ministère public était fondé à rendre une ordonnance de non-entrée en matière.</w:t>
      </w:r>
    </w:p>
    <w:p>
      <w:r>
        <w:t>- 8 -</w:t>
      </w:r>
    </w:p>
    <w:p>
      <w:r>
        <w:rPr>
          <w:b/>
        </w:rPr>
        <w:t>E. 3</w:t>
      </w:r>
    </w:p>
    <w:p>
      <w:r>
        <w:t>Au vu de ce qui précède, le recours, manifestement mal fondé, doit être rejeté dans la mesure où il est recevable, sans échange d'écritures (art. 390 al. 2 CPP), et l'ordonnance du 4 mai 2021 confirmée. Les frais d’arrêt (art. 422 al. 1 CPP), par 880 fr. (art. 20 al. 1 TFIP [tarif des frais de procédure et indemnités en matière pénale du 28 septembre 2010 ; BLV 312.03.1]), seront mis à la charge de D.________, qui succombe (art. 428 al. 1 CPP). Le montant de 550 fr. déjà versé par la recourante à titre de sûretés sera imputé sur ces frais (art. 7 TFIP). Par ces motifs, la Chambre des recours pénale prononce : I. Le recours est rejeté dans la mesure où il est recevable. II. L'ordonnance du 4 mai 2021 est confirmée. III. Les frais d'arrêt, par 880 fr. (huit cent huitante francs), sont mis à la charge de D.________. IV. Le montant de 550 fr. (cinq cent cinquante francs) déjà versé par D.________ à titre de sûretés est imputé sur les frais mis à sa charge au chiffre III ci-dessus. V. L’arrêt est exécutoire. Le président : La greffière : Du Le présent arrêt, dont la rédaction a été approuvée à huis clos, est notifié, par l'envoi d'une copie complète, à : - D.________, - Ministère public central,</w:t>
      </w:r>
    </w:p>
    <w:p>
      <w:r>
        <w:t>- 9 - et communiqué à : - Me Jeton Kryeziu, avocat (pour J.________ et 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