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PE21.006804 vom 28. Mai 2021</w:t>
      </w:r>
    </w:p>
    <w:p>
      <w:r>
        <w:t>VD Tribunal cantonal, 2021-05-28, FR</w:t>
      </w:r>
    </w:p>
    <w:p>
      <w:r>
        <w:rPr>
          <w:b/>
        </w:rPr>
        <w:t xml:space="preserve">Quelle: </w:t>
      </w:r>
      <w:r>
        <w:t>https://mcp.opencaselaw.ch/entscheid/vd_gerichte_PE21.006804</w:t>
      </w:r>
    </w:p>
    <w:p>
      <w:r>
        <w:t>FR: VD_GERICHTE PE21.006804 du 28 mai 2021</w:t>
      </w:r>
    </w:p>
    <w:p>
      <w:r>
        <w:t>IT: VD_GERICHTE PE21.006804 del 28 maggio 2021</w:t>
      </w:r>
    </w:p>
    <w:p>
      <w:pPr>
        <w:pStyle w:val="Heading2"/>
      </w:pPr>
      <w:r>
        <w:t>Erwägungen</w:t>
      </w:r>
    </w:p>
    <w:p>
      <w:r>
        <w:rPr>
          <w:b/>
        </w:rPr>
        <w:t>E. 1</w:t>
      </w:r>
    </w:p>
    <w:p>
      <w:r>
        <w:t>Une décision de refus ou de refus partiel de l'assistance judiciaire peut faire l'objet d'un recours aux conditions des art. 393 ss CPP (Harari/Corminboeuf Harari, in : Jeanneret et al. [éd.], Commentaire romand, Code de procédure pénale suisse, 2e éd., Bâle 2019 [ci-après : CR CPP], n. 16 ad art. 136 CPP ; CREP 2 juillet 2020/501 ; CREP 15 août 2019/580). Interjeté dans le délai légal (art. 396 al. 1 CPP) contre une ordonnance du Ministère public rejetant une requête de désignation d'un conseil juridique gratuit (art. 393 al. 1 let. a CPP), par une partie qui a qualité pour recourir (art. 382 al. 1 CPP) et dans les formes prescrites (art. 385 al. 1 CPP), le recours est recevable.</w:t>
      </w:r>
    </w:p>
    <w:p>
      <w:r>
        <w:rPr>
          <w:b/>
        </w:rPr>
        <w:t>E. 2</w:t>
      </w:r>
    </w:p>
    <w:p>
      <w:r>
        <w:t>- 4 -</w:t>
      </w:r>
    </w:p>
    <w:p>
      <w:r>
        <w:rPr>
          <w:b/>
        </w:rPr>
        <w:t>E. 2.1</w:t>
      </w:r>
    </w:p>
    <w:p>
      <w:r>
        <w:t>La recourante soutient que les faits qu’elle reproche à V.________ seraient constitutifs d’injure, de menaces, de tentative de contrainte, d’utilisation abusive d’une installation de télécommunication, voire de diffamation et/ou de calomnie. L’affaire ne serait par conséquent pas de peu de gravité, puisque le prévenu serait passible d’une peine privative de liberté de trois ans au plus, ne serait-ce que pour l’infraction de menaces, de sorte qu’il devrait se voir désigner un défenseur d'office. La recourante fait également valoir qu’elle serait fragile psychologiquement et que le comportement du prévenu aurait eu un impact sur sa santé, notamment mentale, qui ne lui permettrait pas de déterminer les démarches à entreprendre. Elle ajoute qu’elle entendrait prendre des conclusions civiles. Or, n’ayant aucune connaissance juridique, il ne lui serait pas possible de chiffrer son tort moral et d’élever convenablement des prétentions. Enfin, l’affaire présenterait des difficultés sur le plan du droit qu’elle ne pourrait pas surmonter seule.</w:t>
      </w:r>
    </w:p>
    <w:p>
      <w:r>
        <w:rPr>
          <w:b/>
        </w:rPr>
        <w:t>E. 2.2.1</w:t>
      </w:r>
    </w:p>
    <w:p>
      <w:r>
        <w:t>Aux termes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l'alinéa 2 de cette disposition, l'assistance judiciaire comprend l'exonération d'avances de frais et de sûretés (let. a), l'exonération des frais de procédure (let. b) et la désignation d'un conseil juridique gratuit, lorsque la défense des intérêts de la partie plaignante l'exige (let. c). Cette norme reprend ainsi les trois conditions cumulatives découlant de l'art. 29 al. 3 Cst. (Constitution fédérale de la Confédération suisse du 18 avril 1999 ; RS 101), à savoir l'indigence, les chances de succès et le besoin d'être assisté (TF 6B_359/2020 du 11 août 2020 consid. 3.3.1 ; TF 1B_151/2016 du 1er juin 2016 consid. 2.2). Le législateur a sciemment limité l'octroi de l'assistance judiciaire aux cas où le plaignant peut faire valoir des prétentions civiles (TF 6B_359/2020 précité ; TF 1B_151/2016 précité) et, par voie de conséquence, uniquement aux cas où l’action civile ne paraît pas vouée à</w:t>
      </w:r>
    </w:p>
    <w:p>
      <w:r>
        <w:t>- 5 - l’échec (art. 136 al. 1 let. b CPP). Il a ainsi tenu compte du fait que le monopole de la justice répressive est par principe exercé par l'Etat, de sorte que l'assistance judiciaire de la partie plaignante se justifie en priorité pour que celle-ci puisse défendre ses conclusions civiles (Message du Conseil fédéral du 21 décembre 2005 relatif à l'unification du droit de la procédure pénale du 21 décembre 2005, FF 2006 p. 1160 ; TF 1B_561/2019 du 12 février 2020 consid. 2.1 ; TF 1B_314/2016 du 28 septembre 2016 consid. 2.1). Celui qui ne fait pas valoir de telles prétentions ne peut fonder sa requête sur l’art. 136 CPP (TF 1B_254/2013 du 27 septembre 2013 consid. 2.1.1). Une partie plaignante peut solliciter l'assistance judiciaire durant la phase des investigations policières au cours de la procédure préliminaire ; elle n’a pas à attendre l'ouverture formelle d'une instruction pénale par le Ministère public (ATF 144 IV 377 consid. 2).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en revanche pas lorsque les chances de succès et les risques d'échec s'équilibrent à peu près ou que les premières ne sont que légèrement inférieures aux secondes ; la situation doit être examinée à la date du dépôt de la requête et sur la base d’une appréciation sommaire (ATF 138 III 217 consid. 2.2.4 ; TF 1B_409/2019 du 27 août 2019 consid. 3). En cas de doute, l’assistance judiciaire doit être accordée (TF 1B_505/2019 du 5 juin 2020 consid. 3.2 ; TF 1B_254/2013 précité consid. 1.1).</w:t>
      </w:r>
    </w:p>
    <w:p>
      <w:r>
        <w:rPr>
          <w:b/>
        </w:rPr>
        <w:t>E. 2.2.2</w:t>
      </w:r>
    </w:p>
    <w:p>
      <w:r>
        <w:t>S’agissant de la désignation d’un conseil juridique gratuit, l’art. 136 al. 2 let. c CPP pose, en plus des exigences de l’indigence et des chances de succès de l’action civile, l’exigence supplémentaire que l’assistance d’un avocat se révèle nécessaire à la défense des intérêts de la partie plaignante. Selon les critères déduits de l'art. 29 al. 3 Cst. par la</w:t>
      </w:r>
    </w:p>
    <w:p>
      <w:r>
        <w:t>- 6 - jurisprudence pour juger de la nécessité de la désignation d'un conseil juridique au lésé, il est considéré en principe que la procédure pénale ne nécessite que des connaissances juridiques modestes pour la sauvegarde des droits du lésé ; il s'agit essentiellement d'annoncer ses éventuelles prétentions en réparation de son dommage et de son tort moral ainsi que de participer aux auditions des prévenus, des témoins et de poser, le cas échéant, des questions complémentaires ; un citoyen ordinaire devrait ainsi être en mesure de défendre lui-même ses intérêts de lésé dans une enquête pénale (ATF 123 I 145 consid. 2b/bb ; TF 1B_23/2020 du 17 mars 2020 consid. 2.2.1 et les références citées ; TF 1B_314/2016 du 28 septembre 2016 consid. 2.1).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précité et consid. 3a/bb ; TF 1B_23/2020 précité ; TF 1B_245/2017 du 23 août 2017 consid. 1). Le fait que la partie adverse soit assistée d’un avocat peut également devoir être pris en considération (Harari/Corminboeuf Harari, in : CR CPP, op. cit., n. 64 ad art. 136 CPP).</w:t>
      </w:r>
    </w:p>
    <w:p>
      <w:r>
        <w:rPr>
          <w:b/>
        </w:rPr>
        <w:t>E. 2.3</w:t>
      </w:r>
    </w:p>
    <w:p>
      <w:r>
        <w:t>En l’espèce, la Chambre de céans ne partage pas l’appréciation du Ministère public selon laquelle la cause ne présenterait pas de difficultés que la plaignante ne pourrait pas surmonter seule. A la lecture des pièces au dossier, les actes reprochés au prévenu ne sont pas de peu de gravité. La plaignante a en outre indiqué qu’elle entendait formuler des conclusions civiles en réparation du tort moral. Enfin et surtout, elle a expliqué, tant dans sa plainte que dans son recours, que sa santé mentale était très fragile. Elle a allégué que le comportement de V.________ la terrorisait et qu’il cherchait vraisemblablement à la faire craquer. A cet égard, on peut relever qu’il ressort des messages attribués au prévenu que celui-ci sait que la plaignante est fragile psychologiquement (« tu bouffes des boîtes de médicaments à longueur</w:t>
      </w:r>
    </w:p>
    <w:p>
      <w:r>
        <w:t>- 7 - de temps », « tu étais là avec tes je vais me foutre en l’air », « visiblement tu vas pas faire long […] bon débarras » P. 4). Au vu de ces éléments, la recourante a besoin d’être assistée pour défendre ses intérêts. Pour le surplus, il n’est pas contesté que la recourante est indigente et que son action civile ne semble pas dépourvue de chances de succès. En définitive, les conditions de l’art. 136 CPP sont remplies.</w:t>
      </w:r>
    </w:p>
    <w:p>
      <w:r>
        <w:rPr>
          <w:b/>
        </w:rPr>
        <w:t>E. 3</w:t>
      </w:r>
    </w:p>
    <w:p>
      <w:r>
        <w:t>Il résulte de ce qui précède que le recours doit être admis et l'ordonnance attaquée réformée en ce sens que B.________ est mise au bénéfice de l'assistance judiciaire dès le 23 novembre 2020, celle-ci comprenant la désignation d’un conseil juridique gratuit en la personne de Me Raphaël Tatti. La désignation de Me Raphaël Tatti en qualité de conseil juridique gratuit vaut également pour la procédure de recours, de sorte que cet avocat sera indemnisé conformément à l’art. 135 CPP, applicable par renvoi de l’art. 138 al. 1 CPP. Au vu de la nature de l’affaire et du mémoire de recours produit – lequel a été rédigé par un avocat-stagiaire –, l’indemnité de conseil juridique gratuit pour la procédure de recours sera fixée à 330 fr., correspondant à une activité nécessaire d’avocat-stagiaire de trois heures au tarif horaire de 110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6 fr. 60, plus la TVA au taux de 7,7 %, par 25 fr. 90, soit à 362 fr. 50 au total, montant arrondi à 363 francs.</w:t>
      </w:r>
    </w:p>
    <w:p>
      <w:r>
        <w:t>- 8 - Vu le sort du recours, les frais de la procédure, constitués en l’espèce de l’émolument d’arrêt, par 770 fr. (art. 20 al. 1 TFIP), et des frais imputables à l’assistance judiciaire gratuite (art. 422 al. 1 et 2 let. a CPP), par 363 fr., seront laissés à la charge de l’Etat (art. 423 al. 1 CPP). Par ces motifs, la Chambre des recours pénale prononce : I. Le recours est admis. II. L’ordonnance du 5 mai 2021 est réformée en ce sens que B.________ est mise au bénéfice de l’assistance judiciaire dès le 23 novembre 2020, celle-ci comprenant la désignation d’un conseil juridique gratuit en la personne de Me Raphaël Tatti. L’ordonnance est confirmée pour le surplus. III. L’indemnité due à Me Raphaël Tatti pour la procédure de recours est fixée à 363 fr. (trois cent soixante-trois francs). IV. Les frais d’arrêt, par 770 fr. (sept cent septante francs), ainsi que l’indemnité due au conseil juridique gratuit de la recourante, par 363 fr. (trois cent soixante-trois francs), sont laissés à la charge de l’Etat. V. L’arrêt est exécutoire. Le président : La greffière : Du Le présent arrêt, dont la rédaction a été approuvée à huis clos, est notifié, par l'envoi d'une copie complète, à : - Me Raphaël Tatti, avocat (pour B.________), - Ministère public central,</w:t>
      </w:r>
    </w:p>
    <w:p>
      <w:r>
        <w:t>- 9 -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