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PE21.006158 vom 22. März 2023</w:t>
      </w:r>
    </w:p>
    <w:p>
      <w:r>
        <w:t>VD Tribunal cantonal, 2023-03-22, FR</w:t>
      </w:r>
    </w:p>
    <w:p>
      <w:r>
        <w:rPr>
          <w:b/>
        </w:rPr>
        <w:t xml:space="preserve">Quelle: </w:t>
      </w:r>
      <w:r>
        <w:t>https://mcp.opencaselaw.ch/entscheid/vd_gerichte_PE21.006158</w:t>
      </w:r>
    </w:p>
    <w:p>
      <w:r>
        <w:t>FR: VD_GERICHTE PE21.006158 du 22 mars 2023</w:t>
      </w:r>
    </w:p>
    <w:p>
      <w:r>
        <w:t>IT: VD_GERICHTE PE21.006158 del 22 marzo 2023</w:t>
      </w:r>
    </w:p>
    <w:p>
      <w:pPr>
        <w:pStyle w:val="Heading2"/>
      </w:pPr>
      <w:r>
        <w:t>Erwägungen</w:t>
      </w:r>
    </w:p>
    <w:p>
      <w:r>
        <w:rPr>
          <w:b/>
        </w:rPr>
        <w:t>E. 15</w:t>
      </w:r>
    </w:p>
    <w:p>
      <w:r>
        <w:t>février 2011 consid. 1.2 ; TF 6B_777/2009 du 25 mars 2010 consid. 4.3 ; TF 6S.355/2006 du 7 décembre 2006 consid. 3.1, non publié à l'ATF 133 IV 31). Les comportements simplement inconvenants, inappropriés, indécents, de mauvais goût, impudiques ou désagréables doivent, cependant, demeurer hors du champ des actes pénalement répréhensibles (ATF 125 IV 58 consid. 3b ; TF 6B_744/2016 du 1er mars 2017 consid. 3.2). Si le fait de se déshabiller ou de se montrer nu n’est pas en soi suffisant pour être considéré comme un acte d'ordre sexuel (TF 6B_593/2016 du 27 avril 2017 consid. 4.3.2), constitue en revanche un tel acte le fait pour un adulte d’amener un enfant de 11 à 12 ans à lui toucher le sexe au cours d'une douche commune (TF 6P.161/2006 du 8 février 2007 consid. 5.3). Les actes clairement connotés sexuellement du point de vue de l’observateur neutre, remplissent toujours la condition objective de l’infraction, indépendamment des mobiles de l'auteur ou de la signification que le comportement a pour celui-ci ou pour la victime (ATF 125 IV 58 consid. 3b ; TF 6B_1122/2018 du 29 janvier 2019 consid. 3.2 ; TF 6B_299/2018 du 4 juillet 2018 consid. 2.1.1). Dans les cas équivoques, qui n’apparaissent extérieurement ni neutres ni clairement connotés sexuellement, il faut tenir compte de l'ensemble des</w:t>
      </w:r>
    </w:p>
    <w:p>
      <w:r>
        <w:t>- 13 - circonstances, notamment de l'âge de la victime ou de sa différence d'âge avec l'auteur, de la durée de l'acte et de son intensité, ainsi que du lieu choisi par l'auteur (ATF 125 IV 58 consid. 3b ; TF 6B_103/2011 du 6 juin 2011 consid. 1.1). La jurisprudence privilégie une approche objective qui ne prend pas en compte les mobiles de l'auteur. Il faut que, pour un observateur extérieur, le comportement apparaisse clairement comme un acte à caractère sexuel au vu de l’ensemble des circonstances (ATF 125 IV 58 consid. 3b). Il faut se demander si l’acte, qui doit revêtir un caractère sexuel indiscutable, est de nature à perturber l'enfant (TF 6B_1122/2018 du 29 janvier 2019 consid. 3.2). Sur le plan subjectif, l'auteur d'un acte d’ordre sexuel doit agir intentionnellement. Il faut qu'il soit conscient du caractère sexuel de son comportement, mais ses motifs ne sont pas déterminants, de sorte qu'il importe peu que l’acte tende ou non à l'excitation ou à la jouissance sexuelle (TF 6B 288/2017 du 19 janvier 2018 consid. 5.1 ; TF 6B 785/2011 du 29 juin 2012 consid. 3.2). 3.3 Aux termes de l’art. 189 al. 1 CP, celui qui, notamment en usant de menace ou de violence envers une personne, en exerçant sur elle des pressions d’ordre psychiques ou en la mettant hors d’état de résister l’aura contrainte à subir un acte analogue à l’acte sexuel ou un autre acte d’ordre sexuel, sera puni d’une peine privative de liberté de dix ans au plus ou d’une peine pécuniaire. Sous l’angle subjectif, l’infraction de contrainte sexuelle est intentionnelle. L’auteur doit savoir que la victime n’est pas consentante ou, du moins, en accepter l’éventualité, et il doit vouloir ou, à tout le moins, accepter qu’elle soit contrainte par le moyen qu’il met en œuvre ou la situation qu’il exploite (TF 6B_822/2014 du 8 janvier 2015 consid. 3.3). 3.4 Aux termes de l’art. 198 CP, celui qui aura causé du scandale en se livrant à un acte d’ordre sexuel en présence d’une personne qui y aura été inopinément confrontée (al. 1) ou celui qui aura importuné une</w:t>
      </w:r>
    </w:p>
    <w:p>
      <w:r>
        <w:t>- 14 - personne par des attouchements d’ordre sexuel ou par des paroles grossières (al. 2) sera, sur plainte, puni d’une amende. L’attouchement sexuel une notion subsidiaire par rapport à ‘acte d’ordre sexuel. La loi vise dans ce cas un comportement moins grave, savoir un contact rapide, par surprise, avec le corps d'autrui. L'acte doit toutefois avoir objectivement une connotation sexuelle et l'auteur doit avoir agi sans le consentement de la victime. Sont ainsi visées en particulier les « mains baladeuses ». L'auteur touche par surprise les organes sexuels d'une autre personne, notamment les seins ou les fesses d'une femme, même par-dessus ses habits, ou se frotte à elle pour lui faire sentir son sexe en érection (TF 6B_35/2017 du 26 février 2018 consid. 4.2 ; TF 6B_303/2008 du 22 janvier 2009 consid. 3 ; cf. également TF 6P.123/2003 du 21 novembre 2003 consid. 6.1 ; Dupuis et al., Petit commentaire, Code pénal, 2ème éd., Bâle 2017, n. 10 ad art. 198 et les références citées). Si l'auteur ne se limite pas à un attouchement, par nature fugace, mais accomplit un acte d'ordre sexuel, l'art. 189 CP, respectivement l’art. 187 CP, est seul applicable (TF 6B_35/2017 précité ; TF 6B_303/2008 précité et les références citées ; Dupuis et al., op. cit., n. 27 ad art. 187 CP). Pour décider si c'est bien l'art. 189 CP, respectivement l’art. 187 CP, qui doit être appliqué ou si seul entre en considération l'art. 198 al. 2 CP, est dès lors déterminante l'intensité de l'attouchement, savoir s'il s'agissait d'un geste furtif ou d'une caresse insistante (TF 6B_35/2017 précité ; TF 6B_303/2008 précité). 3.5 3.5.1 La premier juge a relevé que l’appelant admettait avoir touché à quelques reprises son beau-fils B.R.________ au niveau des parties intimes, par-dessus le pantalon, mais qu’il contestait toute intention malveillante ainsi que la fréquence des actes allégués par l’enfant. Il soutenait qu’il avait touché les parties intimes de celui-ci dans le cadre d’un jeu [...], très furtivement, parfois en lien avec</w:t>
      </w:r>
    </w:p>
    <w:p>
      <w:r>
        <w:t>- 15 - les propos qu’il lui tenait selon lesquels, plus tard, tous deux sortiraient ensemble voir des filles. Il précisait qu’il avait agi ainsi en présence de la mère de l’enfant, laquelle l’avait confirmé s’agissant de certains épisodes, ce qui attestait de l’absence d’intention délictueuse. S’agissant de la fréquence, le Tribunal de police a retenu que les déclarations de B.R.________ étaient parfaitement crédibles. Il n’avait en effet que peu varié dans ses propos et était resté mesuré dans les reproches formulés à l’encontre de l’appelant, tant dans son signalement à l’intervenante de la fondation [...] que lors de ses auditions dans le cadre de l’instruction. Le premier juge s’est ainsi dit convaincu que les actes en cause s’étaient produits largement plus souvent que les quelques fois reconnues par l’appelant, sur une base régulière, ce dernier ayant du reste varié dans ses déclarations à ce sujet. Il a estimé que ces actes, fréquemment renouvelés et commis sur les parties intimes, certes par-dessus le pantalon de l’enfant, avaient un caractère sexuel évident, d’autant plus qu’ils étaient, aux propres dires de l’appelant, accompagnés de propos eux aussi connotés. Les actes reprochés, au vu de leur répétition qui leur conférait une intensité certaine et excluait de les tenir pour quelques dérapages isolés, commis sur un jeune enfant de 8 ans malgré la gêne occasionnée chez celui-ci et perçue par l’appelant, devaient être considérés, au regard des circonstances, comme constitutifs d’actes d’ordre sexuel avec des enfants au sens de l’art. 187 al. 1 CP. Pour le Tribunal de police, de tels actes allaient en effet au-delà des comportements pouvant être appréhendés sous l’angle de la contravention de l’art. 198 CP. De plus, l’infraction de contrainte sexuelle devait également être retenue en concours (cf. jgt, pp. 12-13). 3.5.2 En l’espèce, les attouchements en tant que tels ne sont pas contestés par l’appelant ; seule leur caractère sexuel l’est. Avec le premier juge, il faut tout d’abord admettre, à la lecture du rapport d’audition LAVI (PV d’audition n° 5, p. 3) que l’enfant semble faire référence à davantage d’actes que les trois (PV d’audition n° 1, R. 7, p. 6), voire quatre ou cinq (jgt, p. 3) reconnus par l’appelant. Il faut cependant également constater que, selon les déclarations de l’enfant, sa</w:t>
      </w:r>
    </w:p>
    <w:p>
      <w:r>
        <w:t>- 16 - mère, F.________, était à chaque fois présente (PV d’audition n° 5, p. 3). Or, même si le Tribunal de police a relevé que cette dernière était apparue aux débats prise dans un véritable conflit de loyauté, il n’en demeure pas moins qu’elle a déclaré lors de l’instruction : « Ce n’était pas dans un contexte malsain […]. Pour vous répondre, quand j’étais ado au [...], les garçons faisaient ça et c’était de la plaisanterie entre pote. Pour vous répondre, A.R.________ ne faisait pas ça par jeu, pas du tout. Je pense que ce n’était pas avec une seconde intention, il n’y avait pas de connotation sexuelle. Je pense que je l’aurais vu et compris puis j’aurais réagi. » (PV d’audition n° 3, R. 22). Elle ne voyait ainsi aucune dérive sexuelle à ce que l’appelant qualifie de « jeu ». De même, le père de l’enfant, N.________, qui n’a aucun conflit de loyauté, ne paraît pas adhérer à la thèse d’abus à connotation sexuelle. Il a du reste précisé qu’au [...], il était courant que « les adultes touchent les parties intimes d’enfants pour rigoler » (jgt, p. 7). Il faut dès lors retenir, à la lecture de ces témoignages, que les gestes reprochés, même commis sur les parties intimes de l’enfant, n’avaient, à eux seuls, pas un caractère sexuel évident, de sorte qu’on se trouve dans un cas équivoque au sens de la jurisprudence susmentionnée (supra consid. 3.2). A cet égard, le premier juge a considéré que la répétition des attouchements, qui excluait de les tenir pour quelques dérapages isolés, leur conférait une intensité certaine, de sorte qu’au regard des circonstances, dont l’âge de la victime et la gêne occasionnée chez celle- ci, ceux-ci étaient constitutifs d’actes d’ordre sexuel avec des enfants. Ce raisonnement ne peut pas être suivi. En effet, si, dans les cas équivoques qui ne sont pas clairement connotés sexuellement, la jurisprudence prescrit en effet d’examiner l’intensité et la durée des actes, cela ne signifie pas encore qu’il conviendrait de traiter de manière identique un geste unique, insistant et durable sur les parties intimes et quelques épisodes, certes plus nombreux, mais qui n’ont duré que peu de secondes. Ce dernier cas, qui correspond à celui examiné ici, ne permet pas de conclure clairement à l’existence d’un acte d’ordre sexuel au sens la jurisprudence, surtout lorsque l’intention sexuelle de l’auteur n’est pas perçue par des tiers présents. Cela vaut d’autant plus que, dans le cas</w:t>
      </w:r>
    </w:p>
    <w:p>
      <w:r>
        <w:t>- 17 - d’espèce, les actes ont été commis sous les yeux de la mère, qui n’aurait pas manqué de réagir s’il y avait eu une ambiguïté, comme elle l’a du reste indiqué (cf. PV d’audition n° 3, R. 15 et R. 22 notamment ; jgt p. 6 in fine). On voit au demeurant que la mère de l’enfant sait mettre des limites à l’appelant, par exemple en lui ordonnant de ne plus proférer de menaces lorsque B.R.________ ne termine pas son repas (PV d’audition n° 3, R. 19). La Cour de céans relèvera encore que lors de sa première audition, l’appelant s’est montré plutôt franc et détaillé dans ses explications (cf. PV d’audition n° 1, R. 7, pp. 5 à 8). Certes, il a, dans un premier temps, minimisé la fréquence des actes reprochés, mais cela ne permet pas encore de considérer que ses déclarations seraient peu crédibles, comme l’a retenu le premier juge (cf. jgt, p. 12). De plus, rien au dossier ne permet de laisser penser que le prévenu, qui s’en défend (PV d’audition n° 1, R. 8, p. 8), aurait des tendances homosexuelles. En définitive, rien ne permet d’établir que l’appelant a cherché à se procurer ou à procurer à l’enfant de l’excitation. Au vu de ce qui précède, il faut constater que l’appréciation des preuves ne permet pas de retenir que l’appelant aurait adopté à l’égard de son beau-fils un comportement sexuellement connoté d’une intensité telle qu’on devrait considérer celui-ci comme tendant à l’excitation ou à la jouissance sexuelle de l’un ou l’autre des participants. Il s’ensuit que les infractions d’actes d’ordre sexuel avec des enfants et de contrainte sexuelle ne sont pas réalisées. En revanche, le fait de toucher le pénis d’autrui, même de manière fugace et dans les circonstances décrites par l’appelant, constitue un attouchement d’ordre sexuel réprimé par l’art. 198 al. 2 CP. De plus, il ressort des déclarations de l’enfant que celui- ci a été fortement dérangé par le comportement de l’appelant (cf. PV d’audition n° 5), qui du reste était conscient de la gêne occasionnée par ses gestes (PV d’audition n° 2, ll. 84 ss). L’intention est manifeste. Partant, l’appelant doit être condamné pour désagréments causés par la confrontation à un acte d’ordre sexuel.</w:t>
      </w:r>
    </w:p>
    <w:p>
      <w:r>
        <w:t>- 18 - 4. L’appelant conclut à sa condamnation à une peine pécuniaire de 90 jours-amende pour l’infraction à la loi fédérale sur les étrangers et l’intégration (LEI ; RS 142.20), laquelle n’est pas contestée, et à une amende de 300 fr. pour la contravention contre l’intégrité sexuelle. Vu l’abandon des chefs d’accusation d’actes d’ordre sexuel avec des enfants et de contrainte sexuelle, la peine doit en toute hypothèse être refixée d’office. 4.1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4.2 S’agissant des infractions à la LEI, la culpabilité de l’appelant est importante, puisque son séjour illégal en Suisse s’est déroulé sur une longue période de presque trois ans. A décharge, on constatera qu’il respecte désormais le droit des étrangers, dès lors qu’il a quitté le sol</w:t>
      </w:r>
    </w:p>
    <w:p>
      <w:r>
        <w:t>- 19 - helvétique à sa sortie de prison pour se rendre au [...]. Au vu de ces éléments, il convient de fixer une peine pécuniaire de 90 jours-amende, le montant du jour-amende étant, compte tenu de la situation personnelle et financière de l’appelant, fixé à 30 francs. En l’absence d’antécédents, les conditions du sursis sont réalisées. La durée du délai d’épreuve sera fixée à 2 ans. De cette peine doivent être déduits 82 jours de détention avant jugement et 8 jours à titre de réparation du tort moral découlant de conditions de détention illicites. A cet égard, le dispositif du jugement notifié le 29 novembre 2023 comporte une omission, dans la mesure où cette déduction n’a, par une inadvertance manifeste, pas été mentionnée. Il sera dès lors rectifié en application de l’art. 83 CPP. Enfin, une amende de 500 fr. sanctionnera la contravention contre l’intégrité sexuelle, la peine privative de liberté de substitution étant fixée à 5 jours. Les infractions à la LEI pour lesquelles l’appelant doit être condamné ne sont pas répertoriées dans liste des crimes et délit visés par l’art. 66a CP, de sorte que l’expulsion prononcée par le premier juge doit être supprimée, les conditions d’une expulsion facultative au sens de l’art. 66abis CP n’étant pas davantage réunies. 5. S’agissant de l’indemnité pour tort moral allouée à l’enfant, l’appelant n’a pris aucune conclusion en relation avec le chiffre V du dispositif du jugement entrepris. Il ne ressort pas non plus de la motivation de l’appel qu’il contesterait le montant de 1'500 fr., avec intérêts à 5 % l’an dès le 1er avril 2020, alloué par le premier juge. Quoi qu’il en soit et même si, en définitive, seule une contravention contre l’intégrité sexuelle est retenue, il se justifie d’allouer à l’enfant une indemnité pour tort moral compte tenu de l’atteinte subie. A cet égard, la motivation du premier juge est adéquate et peut être confirmée par adoption de motifs (art. 82 al. 4 CPP ; jugement, p. 17). 6. Invoquant l’art. 431 CPP, l’appelant conclut à l’allocation d’une indemnité de 18'800 fr. en compensation des 90 jours de détention avant</w:t>
      </w:r>
    </w:p>
    <w:p>
      <w:r>
        <w:t>- 20 - jugement subis, au motif qu’il doit être libéré des infractions d’actes d’ordre sexuel avec des enfants et de contrainte sexuelle. 6.1 6.1.1 Aux termes de l’art. 431 al. 1 CPP, si le prévenu a, de manière illicite, fait l’objet de mesures de contrainte, l’autorité pénale lui alloue une juste indemnité et réparation du tort moral. La mesure de contrainte est considérée comme illicite lorsqu’elle est contraire aux règles de la procédure pénale, soit lorsqu’elle n’a pas été ordonnée correctement ou que son exécution ne s’est pas déroulée de manière conforme (Moreillon/Parein-Reymond, Petit commentaire, Code de procédure pénale, 2e éd., Bâle 2016, n. 3 ad art. 431 CPP). En d’autres termes, il s’agit des mesures de contrainte des art. 196 ss CPP qui ne remplissent pas les conditions matérielles (les conditions du prononcé de la mesure font défaut ou son exécution viole la loi) ou formelles (les règles de la procédure n’ont pas été respectés (TF 6B_365/2011 du 22 septembre 2011 consid. 3.2 ; Moreillon/Parein-Reymond, op. cit., n. 3a ad art. 431 CPP et la référence citée). Contrairement à l’art. 429 CPP qui ne s’applique que si les charges contre le prévenu sont abandonnées, l’art. 431 al. 1 CPP est applicable quelle que soit l’issue de la procédure (Moreillon/Parein-Reymond, op. cit., n. 7 ad art. 431 CPP et la référence citée). 6.1.2 En l’occurrence, l’appelant ne soutient pas que sa détention n’aurait pas été ordonnée correctement ou que son exécution ne se serait pas déroulée de manière conforme. En revanche, il fait valoir qu’il devrait être indemnisé pour détention injustifiée compte tenu de l’abandon des chefs d’accusation d’actes d’ordre sexuel avec des enfants et de contrainte sexuelle. Cette question doit donc être examinée sous l’angle de l’art. 429 al. 1 let. c CPP et non sous celui de l’art. 431 CPP. 6.2</w:t>
      </w:r>
    </w:p>
    <w:p>
      <w:r>
        <w:t>- 21 - 6.2.1 Selon l’art. 429 al. 1 let. c CPP, le prévenu a droit à une réparation du tort moral subi en raison d’une atteinte particulièrement grave à sa personnalité, notamment en cas de privation de liberté. Aux termes de l’art. 51 CP, le juge impute sur la peine la détention avant jugement subie par l’auteur dans le cadre de l’affaire qui vient d’être jugée ou d’une autre procédure. Selon la jurisprudence, une peine privative de liberté doit, si possible, être compensée avec la privation de liberté déjà intervenue, même dans une autre procédure. La détention avant jugement doit être imputée sur la peine, indépendamment du fait que celle-ci soit assortie du sursis ou non et qu'il s'agisse d'une peine pécuniaire ou privative de liberté. La question de l'indemnisation d'une détention injustifiée ne se pose en principe que si une imputation suffisante de cette détention sur une autre sanction au sens de l'art. 51 CP n'est plus possible. L'indemnisation financière est ainsi subsidiaire à l'imputation. L'intéressé n'a pas le droit de choisir entre ces deux voies (ATF 141 IV 236 consid. 3.3 et les références citées ; TF 6B_429/2017 du 14 février 2018 consid. 7.1). La jurisprudence relative à l'imputation sur la peine de la détention avant jugement vaut également en cas d'application de l'art. 429 al. 1 let. c CPP et cette dernière disposition ne fonde pas un "droit indépendant" à une indemnité (TF 6B_431/2015 du 24 mars 2016 consid. 2 et les arrêts cités). 6.2.2 En l’espèce, l'appelant doit être condamné à une peine pécuniaire de 90 jours-amende pour entrée et séjour illégal, avec sursis pendant 2 ans, sous déduction de 82 jours de détention avant jugement et de 8 jours à titre de réparation du tort moral découlant de conditions de détention illicites (cf. supra consid. 4.2). Dès lors que les jours de détention avant jugement sont totalement imputés sur la peine infligée à l'appelant, il n'y a plus de place pour une indemnisation financière. La requête de l’appelant doit par conséquent être rejetée. 7. Dans la mesure où l’appelant est libéré des chefs d’accusation d’actes d’ordre sexuel avec des enfants et de contrainte sexuelle, mais condamné pour désagréments causés par la confrontation à un acte</w:t>
      </w:r>
    </w:p>
    <w:p>
      <w:r>
        <w:t>- 22 - d’ordre sexuel, la condamnation pour entrée et séjour illégal n’étant pas contestée, les frais de première instance, par 28'120 fr. 35, qui comprennent l’indemnité allouée au défenseur d’office, par 9'767 fr., ainsi que l’indemnité allouée au conseil juridique gratuit, par 7'500 fr., seront mis par moitié, soit par 14'060 fr. 15, à la charge de A.R.________, le solde étant laissé à la charge de l’Etat. Par parallélisme, la clause de remboursement doit être adaptée à cette répartition des frais. Ainsi, le dispositif du jugement entrepris sera réformé en ce sens que l’appelant sera tenu de rembourser à l’Etat la moitié seulement des indemnités allouées au défenseur d’office et au conseil juridique gratuit dès que sa situation financière le permettra. 8. Au vu de ce qui précède, l’appel doit être admis et le jugement entrepris reformé dans le sens des considérants. Me Alexandre Reil, défenseur d’office de A.R.________, a produit une liste d’opérations dans laquelle il indique une activité nécessaire d’avocat de 12h40, ce qui est adéquat. Il sera ajouté 45 minutes pour tenir compte de la durée consacrée aux débats d’appel. Au tarif horaire de 180 fr., l’indemnité de défenseur d'office qui doit être allouée pour la procédure d'appel s’élève donc à 2'782 fr. 20, soit des honoraires de 2'415 fr. (13h25 x 180 fr.), auxquels s’ajoutent les débours forfaitaires à concurrence de 2 % des honoraires admis (cf. art. 3bis al. 1 RAJ [règlement sur l'assistance judiciaire en matière civile du 7 décembre 2010 ; BLV 211.02.3] par renvoi de l'art. 26a al. 6 TFIP [tarif des frais de procédure et indemnités en matière pénale du 28 septembre 2010 ; BLV 312.03.1]), par 48 fr. 30, une vacation, par 120 fr., et la TVA sur le tout par 198 fr. 90. Me Coralie Devaud, conseil juridique gratuit de B.R.________, a produit une liste d’opérations dans laquelle elle indique une activité nécessaire d’avocat de 8h42, dont 7h03 effectuées par son avocate- stagiaire. Cette durée sera réduite dès lors que les débats d’appel ont durée 45 minutes, contrairement au 2h30 annoncées. C’est ainsi une</w:t>
      </w:r>
    </w:p>
    <w:p>
      <w:r>
        <w:t>- 23 - durée totale de 6h57 qui sera retenue, dont 5h18 effectuées par l’avocate- stagiaire. Au tarif horaire de 180 fr. pour l’avocat breveté et de 110 fr. pour l’avocat-stagiaire (cf. art. 2 al. 1 RAJ ; ATF 137 III 185), l’indemnité de conseil juridique gratuit qui doit être allouée pour la procédure d'appel s’élève donc à 1’056 fr., soit des honoraires de 880 fr. (297 fr. pour l’avocat breveté + 583 fr. pour l’avocate-stagiaire), auxquels s’ajoutent les débours forfaitaires de 2 %, par 17 fr. 60, une vacation au tarif de l’avocat- stagiaire, par 80 fr., et la TVA sur le tout, par 78 fr. 40. A cet égard, le chiffre IV du dispositif communiqué aux parties contient une erreur de calcul manifeste en ce sens qu’il alloue une indemnité de 1'264 fr. 35. En application de l’art. 83 CPP, le dispositif sera dès lors rectifié d’office sur ce point. Vu l’issue de la cause, les frais de la procédure d’appel, par 6’108 fr. 20, constitués des émoluments de jugement et d’audience, par 2’270 fr. (art. 21 al. 1 et 2 TFIP), et des indemnités de défenseur d’office, par 2'782 fr. 20, et de conseil juridique gratuit, par 1’056 fr.,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