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PE21.006087 vom 15. Mai 2024</w:t>
      </w:r>
    </w:p>
    <w:p>
      <w:r>
        <w:t>VD Tribunal cantonal, 2024-05-15, FR</w:t>
      </w:r>
    </w:p>
    <w:p>
      <w:r>
        <w:rPr>
          <w:b/>
        </w:rPr>
        <w:t xml:space="preserve">Quelle: </w:t>
      </w:r>
      <w:r>
        <w:t>https://mcp.opencaselaw.ch/entscheid/vd_gerichte_PE21.006087</w:t>
      </w:r>
    </w:p>
    <w:p>
      <w:r>
        <w:t>FR: VD_GERICHTE PE21.006087 du 15 mai 2024</w:t>
      </w:r>
    </w:p>
    <w:p>
      <w:r>
        <w:t>IT: VD_GERICHTE PE21.006087 del 15 maggio 2024</w:t>
      </w:r>
    </w:p>
    <w:p>
      <w:pPr>
        <w:pStyle w:val="Heading2"/>
      </w:pPr>
      <w:r>
        <w:t>Erwägungen</w:t>
      </w:r>
    </w:p>
    <w:p>
      <w:r>
        <w:rPr>
          <w:b/>
        </w:rPr>
        <w:t>E. 2</w:t>
      </w:r>
    </w:p>
    <w:p>
      <w:r>
        <w:t>CEDH (Convention de sauvegarde des droits de l’homme et des libertés fondamentales du 4 novembre 1950 ; RS 0.101), 32 Cst (Constitution fédérale de la Confédération suisse du 18 avril 1999 ; RS 101) et 10 al. 3 CPP, dès lors que sa condamnation à supporter les frais ne respecterait pas le principe de la présomption d’innocence. Il allègue ne pas avoir</w:t>
      </w:r>
    </w:p>
    <w:p>
      <w:r>
        <w:t>- 8 - provoqué l’ouverture de la procédure et que ce serait bien le plaignant qui l’aurait provoquée pour ensuite retirer sa plainte, de sorte qu’on ne saurait la lui imputer, ce d’autant que L.________SA disposait déjà d’un ordre civil d’évacuation permettant de faire appel à des agents de la force publique et que donc la plainte pénale était inutile. Il argumente au surplus que la colline du Mormont ne serait pas un espace clos et défini. Dans ces conditions, l’art. 186 CP ne pouvait de toute manière trouver application, ce que le Ministère public aurait dû savoir. Ce serait donc par excès de zèle qu’une instruction aurait été menée par le Ministère public. A titre subsidiaire, le recourant invoque les art. 10 et 11 CEDH, dans la mesure où son comportement s’inscrirait dans le cadre d’un rassemblement pacifique protégé par la CEDH et que les différentes jurisprudences de la CEDH prévoiraient que les agents de la force publique doivent faire preuve d’une certaine proportionnalité en cas de manifestation pacifique, de sorte que la liberté de réunion et d’expression ne soient pas vidée de sa substance. Le recourant fait le même raisonnement s’agissant de l’art. 429 al. 1 CPP qui ne pourrait s’examiner qu’à la lumière de l’art. 426 CPP.</w:t>
      </w:r>
    </w:p>
    <w:p>
      <w:r>
        <w:rPr>
          <w:b/>
        </w:rPr>
        <w:t>E. 2.2.1</w:t>
      </w:r>
    </w:p>
    <w:p>
      <w:r>
        <w:t>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w:t>
      </w:r>
    </w:p>
    <w:p>
      <w:r>
        <w:t>- 9 - 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6B_113/2024 du 14 juin 2024 consid. 1.2.3 ; TF 7B_18/2023 du 24 août 2023 consid. 3.1.1 ; TF 6B_1458/2020 du 7 avril 2021 consid. 1.2 ; TF 6B_1231/2021 du 4 janvier 2022 consid. 2.1). La relation de causalité est réalisée lorsque, selon le cours ordinaire des choses et l'expérience de la vie, le comportement de la personne concernée était de nature à provoquer l'ouverture de la procédure pénale et le dommage ou les frais que celle-ci a entraînés (TF 7B_18/2023 précité consid. 3.1.1 ;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6B_113/2024 précité consid. 1.2.3).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6B_113/2024 précité consid. 1.2.3 ; TF 7B_18/2023 précité consid. 3.1.1).</w:t>
      </w:r>
    </w:p>
    <w:p>
      <w:r>
        <w:t>- 10 - Le juge ne peut fonder sa décision que sur des faits incontestés ou déjà clairement établis (ATF 112 Ia 371 consid. 2a ; TF 6B_113/2024 précité consid. 1.2.3 ; TF 7B_18/2023 précité consid. 3.1.1 ; TF 6B_248/2022 du 26 octobre 2022 consid. 1.1 ; TF 6B_1003/2021 du 8 septembre 2022 consid. 1.1 ; TF 6B_1090/2020 du 1er avril 2021 consid. 2.1.1). Selon la jurisprudence, un comportement immoral ou contraire au principe de la bonne foi au sens de l'art. 2 CC (Code civil suisse du 10 décembre 1907 ; RS 210) ne peut en principe suffire pour justifier l'intervention des autorités répressives et, partant, entraîner l'imputation des frais au prévenu acquitté (TF 7B_9/2022 du 22 août 2023 consid. 2.2.1 ; TF 6B_762/2022 du 11 janvier 2023 consid. 2.1.1 et 2.3 ; TF 6B_287/2021 du 11 novembre 2021 consid. 1.2.2 ; TF 6B_665/2020 du 22 septembre 2021 consid. 2.2.2 et 4 ; TF 6B_666/2019 du 4 septembre 2019 consid. 2.1 ; TF 6B_1011/2018 du 11 décembre 2018 consid. 1.2).</w:t>
      </w:r>
    </w:p>
    <w:p>
      <w:r>
        <w:rPr>
          <w:b/>
        </w:rPr>
        <w:t>E. 2.2.2</w:t>
      </w:r>
    </w:p>
    <w:p>
      <w:r>
        <w:t>L'indemnisation du prévenu est régie par les art. 429 à 432 CPP. Aux termes de l'art. 429 al. 1 let. a CPP, le prévenu, acquitté totalement ou en partie ou qui bénéficie d'une ordonnance de classement, a droit à une indemnité pour les dépenses occasionnées par l'exercice raisonnable de ses droits de procédure. Selon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La question de l’indemnisation doit être tranchée après la question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145 IV 268 consid. 1.2 ; ATF 144 IV 207 consid. 1.8.2 ; ATF</w:t>
      </w:r>
    </w:p>
    <w:p>
      <w:r>
        <w:t>- 11 - 137 IV 352 consid. 2.4.2, JdT 2012 IV 255 ; TF 7B_18/2023 précité consid. 3.1.2 ; TF 6B_132/2022 du 3 mars 2023 consid. 2.1 ; TF 6B_15/2021 et 6B_32/2021 du 12 novembre 2021 consid. 4.1.2 et les réf. citées ; TF 6B_1090/2020 du 1er avril 2021 consid. 2.1.2 ; TF 6B_7/2020 du 17 février 2020 consid. 5.1). L’art. 430 al. 1 CPP posant les mêmes conditions que l’art. 426 al. 2 CPP, il est adéquat de se référer dans les deux cas à la jurisprudence rendue en matière de condamnation aux frais du prévenu acquitté (ATF 137 IV 352 précité ; TF 6B_77/2013 précité consid. 2.3). Il n'y a pas lieu d'envisager une indemnisation du prévenu en cas de condamnation aux frais, l'obligation de supporter les frais et l'allocation d'une indemnité s'excluant réciproquement (ATF 137 IV 352 consid.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p. 1313 ad art. 438 CPP [actuel art. 430 CPP] ; TF 7B_12/2021 du 11 septembre 2023 consid. 2.2.2 ; TF 6B_357/2022 du 20 janvier 2023 consid. 2.1.2).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 ; TF 6B_357/2022 précité consid. 2.1.2).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w:t>
      </w:r>
    </w:p>
    <w:p>
      <w:r>
        <w:t>- 12 -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 ATF 138 IV 197 consid. 2.3.5, JdT 2013 IV 184 ; TF 6B_938/2018 du 28 novembre 2018 consid. 1.1 ; TF 6B_237/2016 du 18 juillet 2016 consid. 3.1). L'indemnité visée par l'art. 429 al. 1 let. a CPP doit correspondre au tarif usuel du barreau applicable dans le canton où la procédure se déroule et englober la totalité des coûts de défense (ATF 142 IV 163 consid. 3.2.1 ; TF 7B_16/2022 du 16 novembre 2023 consid. 4.1.2 ; TF 6B_591/2022 du 4 mai 2023 consid. 4.1.3). Elle doit couvrir l'entier des frais de défense usuels et raisonnables. Lorsqu'un tarif cantonal existe, il doit être pris en considération pour fixer le montant de l'indemnisation. Il sert de guide pour la détermination de ce qu'il faut entendre par frais de défense usuels (ATF 142 IV 163 consid. 3.1.2 ; TF 7B_16/2022 précité consid. 4.1.2). Tel est le cas dans le canton de Vaud depuis le 1er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r>
        <w:t>- 13 -</w:t>
      </w:r>
    </w:p>
    <w:p>
      <w:r>
        <w:rPr>
          <w:b/>
        </w:rPr>
        <w:t>E. 2.3</w:t>
      </w:r>
    </w:p>
    <w:p>
      <w:r>
        <w:t>En l’espèce, le recourant s’est volontairement rendu sur la colline du Mormont, propriété privée de L.________SA pour manifester. Le but même du déplacement du recourant était de manifester sur une propriété privée. Aussi, indépendamment de savoir s’il a eu ou non connaissance de l’ordonnance d’évacuation, il savait qu’il occupait illicitement un lieu privé. Par ailleurs, – et même s’il n’avait pas entendu les injonctions de la police d’évacuer – il a bien compris la teneur de cette injonction, puisqu’il est monté dans un arbre et a dû en être délogé. Reste que L.________SA a retiré sa plainte. En outre, la colline du Mormont n’est pas un endroit clos, de sorte qu’il n’est pas exclu que l’infraction de violation de domicile n’est pas réalisée. Dans ce contexte, mettre les frais à la charge du recourant reviendrait à considérer qu’il se serait néanmoins rendu coupable de l’infraction qui lui était reprochée, ce qui équivaut à une violation du principe de la présomption d’innocence. Enfin, le Ministère public ne précise pas quelle norme résultant de l’ordre juridique suisse – autre que la norme pénale – le recourant aurait violé. C’est donc à tort que celui-ci a mis les frais de procédure à la charge du recourant, ceux-ci devant être laissés intégralement à la charge de l’Etat. Il s’ensuit que le recourant a droit à une pleine indemnité fondée sur l’art. 429 al. 1 let. a CPP, compte tenu du parallélisme rappelé ci-dessus. Afin de garantir le principe de la double instance, l’ordonnance sera annulée et le dossier renvoyé au Ministère public afin qu’il statue sur la prétention au sens de l’art. 429 CPP du recourant.</w:t>
      </w:r>
    </w:p>
    <w:p>
      <w:r>
        <w:rPr>
          <w:b/>
        </w:rPr>
        <w:t>E. 3</w:t>
      </w:r>
    </w:p>
    <w:p>
      <w:r>
        <w:t>En définitive, le recours doit être admis, l’ordonnance attaquée annulée aux chiffres II et III de son dispositif et le dossier de la cause renvoyé au Ministère public de l’arrondissement de La Côte pour qu’il procède dans le sens des considérants. L’ordonnance est maintenue pour le surplus. Vu l’issue du recours, les frais de la procédure, constitués en l’espèce du seul émolument d'arrêt, par 1'170 fr. (art. 20 al. 1 TFIP [tarif</w:t>
      </w:r>
    </w:p>
    <w:p>
      <w:r>
        <w:t>- 14 - des frais de procédure et indemnités en matière pénale du 28 septembre 2010 ; BLV 312.03.1]), seront laissés à la charge de l’Etat (art. 423 al. 1 CPP). Le recourant, qui a procédé avec l’assistance d’un défenseur de choix et qui a obtenu gain de cause, a droit à une indemnité pour les dépenses occasionnées par la procédure de recours (art. 429 al. 1 let. a CPP), à la charge de l’Etat. Il a conclu à l’allocation d’une indemnité de 5'513 fr. 10, correspondant à 12h45 d’activité d’avocat breveté au tarif horaire de 400 francs (cf. P. 54). Ce tarif est trop élevé, eu égard à l’art. 26a TFIP et à la jurisprudence précitée (consid. 2.2.2). Il sera retenu un tarif horaire de 300 fr., la cause ne présentant pas de difficultés particulières. En outre, la durée totale de 12 heures pour rédiger un recours, qui porte uniquement sur les frais mis à la charge du prévenu et sur l’indemnité qui lui est due, est beaucoup trop élevée. Tout bien considéré, il sera retenu 4 heures d’activité. On indemnisera en plus 45 minutes d’entretien avec le client. Cette indemnité sera donc fixée à 1’425 fr., montant auquel il convient d’ajouter des débours forfaitaires à concurrence de 2 % des honoraires admis (art. 19 al. 2 TDC [tarif des dépens en matière civile du 23 novembre 2010 ; BLV 270.11.6], applicable par renvoi de l’art. 26a al. 6 TFIP), par 28 fr. 50, plus la TVA au taux de 8,1 %, par 117 fr. 75, soit 1'572 fr. au total en chiffres arrondis. Par ces motifs, la Juge unique prononce : I. Le recours est admis. II. L’ordonnance est annulée aux chiffres II et III de son dispositif. Elle est maintenue pour le surplus. III. Le dossier de la cause est renvoyé au Ministère public de l’arrondissement de La Côte pour qu’il procède dans le sens des considérants.</w:t>
      </w:r>
    </w:p>
    <w:p>
      <w:r>
        <w:t>- 15 - IV. Les frais d’arrêt, par 1'170 fr. (mille cent septante francs), sont laissés à la charge de l’Etat. V. Une indemnité de 1’572 fr. (mille cinq cent septante deux francs) est allouée à O.________ pour les dépenses occasionnées par la procédure de recours, à la charge de l’Etat. VI. L’arrêt est exécutoire. La juge unique : La greffière : Du Le présent arrêt, dont la rédaction a été approuvée à huis clos, est notifié, par l'envoi d'une copie complète, à : - Me Laïla Batou, avocate (pour O.________), - Ministère public central ; et communiqué à : - M. le Procureur de l’arrondissement de La Côte, - Mes Jacques Haldy et Julie Pasquier, avocats (pour L.________SA),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