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PE21.006066 vom 24. Januar 2022</w:t>
      </w:r>
    </w:p>
    <w:p>
      <w:r>
        <w:t>VD Tribunal cantonal, 2022-01-24, FR</w:t>
      </w:r>
    </w:p>
    <w:p>
      <w:r>
        <w:rPr>
          <w:b/>
        </w:rPr>
        <w:t xml:space="preserve">Quelle: </w:t>
      </w:r>
      <w:r>
        <w:t>https://mcp.opencaselaw.ch/entscheid/vd_gerichte_PE21.006066</w:t>
      </w:r>
    </w:p>
    <w:p>
      <w:r>
        <w:t>FR: VD_GERICHTE PE21.006066 du 24 janvier 2022</w:t>
      </w:r>
    </w:p>
    <w:p>
      <w:r>
        <w:t>IT: VD_GERICHTE PE21.006066 del 24 gennaio 2022</w:t>
      </w:r>
    </w:p>
    <w:p>
      <w:pPr>
        <w:pStyle w:val="Heading2"/>
      </w:pPr>
      <w:r>
        <w:t>Erwägungen</w:t>
      </w:r>
    </w:p>
    <w:p>
      <w:r>
        <w:rPr>
          <w:b/>
        </w:rPr>
        <w:t>E. 1</w:t>
      </w:r>
    </w:p>
    <w:p>
      <w:r>
        <w:t>Q.________ est né le [...], à Châtel-St-Denis. Il est célibataire. Au terme de sa scolarité, il a effectué un apprentissage d'automaticien et a obtenu son CFC, ainsi que la maturité professionnelle. En 2020, il a effectué quatre mois de service civil au sein de l'organisation [...], occupé à entretenir les réserves naturelles. Son camarade de service [...] le décrit comme un homme très sympathique, calme et motivé et qui n'a pas ménagé ses efforts dans cette activité physique et difficile. Depuis la fin de son service civil, Q.________ n'a plus exercé d'activité lucrative. Il est très engagé auprès d'associations actives dans la protection de la biodiversité. De septembre à novembre 2021, il a navigué en Méditerranée sur le bateau d'une ONG active dans le sauvetage en mer de migrants. Il n'a pas de revenu et vit dans la maison familiale, à Pont (Veveyse), dans le canton de Fribourg. Il a quelques économies et n'a pas de dettes. Le casier judiciaire de Q.________ ne comporte aucune inscription.</w:t>
      </w:r>
    </w:p>
    <w:p>
      <w:r>
        <w:rPr>
          <w:b/>
        </w:rPr>
        <w:t>E. 1.1</w:t>
      </w:r>
    </w:p>
    <w:p>
      <w:r>
        <w:t>Interjeté dans les formes et délais légaux (art. 385 al. 1 et 399 CPP), par une partie ayant qualité pour recourir (art. 382 al. 1 CPP), contre le jugement d’un tribunal de première instance ayant clos la procédure (art. 398 al. 1 CPP), l'appel est recevable.</w:t>
      </w:r>
    </w:p>
    <w:p>
      <w:r>
        <w:t>- 6 -</w:t>
      </w:r>
    </w:p>
    <w:p>
      <w:r>
        <w:rPr>
          <w:b/>
        </w:rPr>
        <w:t>E. 1.2</w:t>
      </w:r>
    </w:p>
    <w:p>
      <w:r>
        <w:t>Dès lors qu’il ne porte que sur des points de droit, l’appel est traité d’office en procédure écrite (art. 406 al. 1 let. a CPP).</w:t>
      </w:r>
    </w:p>
    <w:p>
      <w:r>
        <w:rPr>
          <w:b/>
        </w:rPr>
        <w:t>E. 2.1</w:t>
      </w:r>
    </w:p>
    <w:p>
      <w:r>
        <w:t>L’appelant conteste la mise à sa charge de l'entier des frais de la procédure et requiert également une indemnité au sens de l’art. 429 CPP. En substance, il soutient que son opposition à l'ordonnance pénale était largement fondée, puisqu'il a été libéré de deux chefs d'accusation sur trois et que la peine privative de liberté ferme a été abandonnée, après un examen circonstancié du cas en audience. Cette affaire aurait pris des proportions considérables en raison de l'acharnement du Ministère public, qui contestait la recevabilité de l'opposition et avait dépêché le Procureur général adjoint à l'audience. L'appelant aurait obtenu largement gain de cause par rapport à l'ordonnance pénale, l'entrée en matière sur l'opposition et la reconnaissance d'un mobile honorable. L'affaire serait en outre suffisamment compliquée pour justifier le recours à un mandataire professionnel. Selon l'appelant, si sa faute peut justifier une réduction de l'indemnité, il ne serait en revanche pas correct de lui refuser totalement toute indemnité.</w:t>
      </w:r>
    </w:p>
    <w:p>
      <w:r>
        <w:rPr>
          <w:b/>
        </w:rPr>
        <w:t>E. 2.2</w:t>
      </w:r>
    </w:p>
    <w:p>
      <w:r>
        <w:t>A Eclépens/La Sarraz, colline du Mormont, à tout le moins le 30 mars 2021, Q.________ a résisté à son évacuation des bâtiments et des parcelles y attenantes, propriété de [...] SA et a fortement gêné l'intervention de la police chargée de procéder à cette évacuation. La société [...] SA a déposé plainte les 2 et 13 novembre 2020, puis l'a retirée le 20 mai 2021.</w:t>
      </w:r>
    </w:p>
    <w:p>
      <w:r>
        <w:rPr>
          <w:b/>
        </w:rPr>
        <w:t>E. 2.2.1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w:t>
      </w:r>
    </w:p>
    <w:p>
      <w:r>
        <w:t>- 7 - 0.101).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6B_1231/2021 du 4 janvier 2022 consid. 2.1 ; TF 6B_1458/2020 du 7 avril 2021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précité ; ATF 119 la 332 consid. 1b ; TF 6B_1231/2021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6B_886/2018 du 31 octobre 2018 consid. 2.1.1).</w:t>
      </w:r>
    </w:p>
    <w:p>
      <w:r>
        <w:rPr>
          <w:b/>
        </w:rPr>
        <w:t>E. 2.2.2</w:t>
      </w:r>
    </w:p>
    <w:p>
      <w:r>
        <w:t>Selon l'art. 429 al. 1 let. a CPP, le prévenu, acquitté totalement ou en partie ou qui bénéficie d'une ordonnance de classement, a droit à</w:t>
      </w:r>
    </w:p>
    <w:p>
      <w:r>
        <w:t>- 8 - une indemnité pour les dépenses occasionnées par l'exercice raisonnable de ses droits de procédure. L'art. 430 al. 1 let. a CPP prévoit que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en ce sens que, si le prévenu supporte les frais en application de l'art. 426 al. 1 ou 2 CPP, une indemnité est en règle générale exclue, tandis que lorsque les frais sont supportés par l’Etat en tout ou partie, une indemnisation entre en ligne de compte dans la même proportion (ATF 145 IV 268 consid. 1.2 ; ATF 144 IV 207 consid. 1.8.2 ; ATF 137 IV 352 consid. 2.4.2, JdT 2012 IV 255 ; TF 6B_7/2020 du 17 février 2020 consid. 5.1 ; TF 6B_1191/2016 du 12 octobre 2017 consid. 2.2 ; TF 6B_262/2015 du 29 janvier 2016 consid. 1.2). L’art. 430 al. 1 CPP posant les mêmes conditions que l’art. 426 al. 2 CPP, il est adéquat de se référer dans les deux cas à la jurisprudence rendue en matière de condamnation aux frais du prévenu acquitté (ATF 137 IV 352 précité ; TF 6B_77/2013 du 4 mars 2013 consid. 2.3).</w:t>
      </w:r>
    </w:p>
    <w:p>
      <w:r>
        <w:rPr>
          <w:b/>
        </w:rPr>
        <w:t>E. 2.3</w:t>
      </w:r>
    </w:p>
    <w:p>
      <w:r>
        <w:t>En l'espèce, le premier juge a retenu que l'appelant devait supporter les frais de la cause. Le fait qu'il avait été libéré des chefs de prévention de violation de domicile et d'insoumission à une décision de l'autorité ne justifiait pas une réduction des frais. En effet, en se rendant sur un terrain privé et en y demeurant jusqu'à son évacuation forcée, alors qu'il savait qu'une décision judiciaire en avait interdit l'occupation, le prévenu avait adopté un comportement répréhensible et fautif sur le plan du droit civil. Pour le même motif, il ne pouvait se voir allouer une indemnité pour cause d'acquittement partiel. On ne peut que constater que l'appelant ne prend pas du tout position sur l'argumentation, pourtant claire et concise, du premier juge, selon laquelle il a adopté un comportement civilement répréhensible.</w:t>
      </w:r>
    </w:p>
    <w:p>
      <w:r>
        <w:t>- 9 - Certes, des chefs d'accusation, dont le principal, soit la violation de domicile, ont été abandonnés. Cela n'enlève toutefois rien au constat du premier juge. S'agissant en effet de la violation de domicile, tous les éléments constitutifs de l'infraction sont réalisés. Ce n'est qu'en raison du retrait de plainte que les conditions de punissabilité ne sont pas remplies. C'est d'ailleurs pour ce motif que la peine privative de liberté prononcée dans un premier temps à l'égard de l'appelant a été supprimée. Pour le reste, peu importe, en ce qui concerne les frais, que le mobile honorable ait été reconnu. Il est également sans pertinence que le recours à un avocat ait été justifié, ce qui n'est du reste pas contesté. Il n'en demeure pas moins que c'est par un comportement contraire au droit civil – soit en se rendant sur un terrain privé et en y demeurant jusqu'à son évacuation forcée, alors qu'il savait qu'une décision judiciaire en avait interdit l'occupation – que le prévenu a justifié l'ouverture d'une instruction pénale à son encontre. Partant, l’appelant doit supporter les frais de la procédure et, par parallélisme, aucune indemnité au sens de l’art. 429 CPP ne doit lui être allouée.</w:t>
      </w:r>
    </w:p>
    <w:p>
      <w:r>
        <w:rPr>
          <w:b/>
        </w:rPr>
        <w:t>E. 3</w:t>
      </w:r>
    </w:p>
    <w:p>
      <w:r>
        <w:t>En définitive, l’appel doit être rejeté et le jugement attaqué confirmé. Vu l’issue de la cause, les frais de la procédure d’appel, constitués de l’émolument de jugement, par 880 fr. (art. 21 al. 1 et 2 TFIP), seront mis à la charge de Q.________, qui succombe (art. 428 al. 1 CPP). La Cour d’appel pénale, appliquant les art. 33, 34, 42 al. 1 4 al. 1 et 3, 47, 48 let. a, 50, 51, 286 CP ; 398 ss, 426 ss CPP, prononce : I. L’appel est rejeté.</w:t>
      </w:r>
    </w:p>
    <w:p>
      <w:r>
        <w:t>- 10 - II. Le jugement rendu le 24 janvier 2022 par le Tribunal de police de l’arrondissement de La Côte est confirmé selon le dispositif suivant : "I. libère Q.________ des chefs de prévention de violation de domicile et d'insoumission à une décision de l'autorité ; II. constate que Q.________ s'est rendu coupable d'empêchement d'accomplir un acte officiel ; III. condamne Q.________ à une peine pécuniaire de 15 jours- amende à 20 fr. le jour-amende, sous déduction de 2 jours de détention provisoire ; IV. suspend l'exécution de la peine pécuniaire fixée au chiffre précédent et fixe à Q.________ un délai d'épreuve de 2 ans ; V. renonce à prononcer une amende ; VI. met les frais, par 1'760 fr., à la charge de Q.________ ; VII. rejette toute conclusion en indemnité fondée sur l'art. 429 CPP ; VIII. rejette toutes autres ou plus amples conclusions." III. Les frais d'appel, par 880 fr. (huit cent huitante francs), sont mis à la charge de Q.________. IV. Le jugement motivé est exécutoire. Le président : La greffière : Du Le jugement qui précède, dont la rédaction a été approuvée à huis clos, est notifié, par l'envoi d'une copie complète, à : - Me Christophe Tafelmacher, avocat (pour Q.________),</w:t>
      </w:r>
    </w:p>
    <w:p>
      <w:r>
        <w:t>- 11 - - M. le Procureur général adjoint, et communiqué à : - M. le Président du Tribunal correctionnel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