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PE21.006064 vom 17. September 2021</w:t>
      </w:r>
    </w:p>
    <w:p>
      <w:r>
        <w:t>VD Tribunal cantonal, 2021-09-17, FR</w:t>
      </w:r>
    </w:p>
    <w:p>
      <w:r>
        <w:rPr>
          <w:b/>
        </w:rPr>
        <w:t xml:space="preserve">Quelle: </w:t>
      </w:r>
      <w:r>
        <w:t>https://mcp.opencaselaw.ch/entscheid/vd_gerichte_PE21.006064</w:t>
      </w:r>
    </w:p>
    <w:p>
      <w:r>
        <w:t>FR: VD_GERICHTE PE21.006064 du 17 septembre 2021</w:t>
      </w:r>
    </w:p>
    <w:p>
      <w:r>
        <w:t>IT: VD_GERICHTE PE21.006064 del 17 settembre 2021</w:t>
      </w:r>
    </w:p>
    <w:p>
      <w:pPr>
        <w:pStyle w:val="Heading2"/>
      </w:pPr>
      <w:r>
        <w:t>Erwägungen</w:t>
      </w:r>
    </w:p>
    <w:p>
      <w:r>
        <w:rPr>
          <w:b/>
        </w:rPr>
        <w:t>E. 5</w:t>
      </w:r>
    </w:p>
    <w:p>
      <w:r>
        <w:t>octobre 2007 ; RS 312.0]) et transmettrait la cause au tribunal pour qu’il statue à cet égard et sur l’entrée en force de l’ordonnance. d) Par lettre du 12 mai 2021 (P. 17), Me Tafelmacher a requis une prolongation d’un mois du délai imparti à son mandant pour procéder. e) Le 20 mai 2021 (P. 18), le procureur a prolongé au 14 juin 2021 le délai imparti au prévenu pour procéder. f) Par lettre du 20 mai 2021 adressée au Ministère public (P. 19), C.________ SA a déclaré retirer la plainte pour dommages à la propriété et violation de domicile déposée contre inconnu le 2 novembre 2020, ce retrait concernant l’ensemble des procédures ouvertes devant les différents ministères publics du canton. B. a) Par ordonnance du 31 mai 2021 rendue à l’encontre de « Inconnu [...], surnommé "[...]" », le Ministère public a ordonné l'établissement d'un profil ADN à partir du prélèvement n° [...] (I) et a dit que les frais suivaient le sort de la cause au fond (II). Le procureur a exposé qu’« à tout le moins le 30 mars 2021, à [...], colline du [...], le prévenu a[vait] refusé de donner suite, dans le délai imparti, à l’injonction de la police de quitter le périmètre dans lequel une ZAD dite du [...] s’était installée, propriété de la société C.________ SA,</w:t>
      </w:r>
    </w:p>
    <w:p>
      <w:r>
        <w:t>- 4 - sous la menace de la peine d’amende prévue par l’art. 292 CP. Le prévenu s’[était] installé dans un arbre de manière à être difficilement interpellé par la police, étant précisé que l’arbre se trouvait sur une parcelle faisant l’objet d’un ordre d’expulsion rendu par le Tribunal d’arrondissement de La Côte, circonstance qu’il ne pouvait ignorer vu les injonctions de la police. » Le procureur a en outre considéré que la mesure ordonnée, réalisée au moyen du prélèvement d’un échantillon ADN par la police, contribuerait à élucider un crime ou un délit et qu’au vu des infractions en cause, cette mesure était adéquate et respectait le principe de la proportionnalité. L’ordonnance a été notifiée à : « Monsieur Christophe Tafelmacher, Avocat, […], 1002 Lausanne ; Pour Inconnu [...] surnommé "[...]".» b) Par lettre du 14 juin 2021 au Ministère public (P. 21 = P. 22/1/8), Me Tafelmacher a notamment informé que l’identité de son mandant était la suivante : « Monsieur M.__________, né le [...] », accompagnant son envoi d’une photocopie de la carte d’identité du prévenu (P. 22/1/9) et d’une procuration nominative (P. 22/1/10). c) Le 16 juin 2021, l’opération suivante « changement du nom de [...] Inconnu en M.__________ » a été portée au procès-verbal d’enquête. C. Par acte du 14 juin 2021 (P. 22), M.__________ a recouru contre l’ordonnance rendue à son encontre le 31 mai 2021, en concluant à son annulation et à la destruction des échantillons prélevés, ainsi qu’au versement d’une indemnité de 2'000 fr. « pour les dépens liés au (…) recours », les frais étant laissés à la charge de l’Etat. Par acte distinct du 22 juin 2021 (P. 23), M.__________ a requis l’octroi de l’effet suspensif.</w:t>
      </w:r>
    </w:p>
    <w:p>
      <w:r>
        <w:t>- 5 - Par décision du 23 juin 2021, le Président de la Cour de céans a admis la requête d’effet suspensif, au motif qu’il n’existait pas d’intérêt public prépondérant à ce que la mesure contestée soit exécutée avant droit connu sur le recours, étant précisé qu’un échantillon ADN avait d’ores et déjà été effectué par la police, qu’il pouvait être conservé dans l’intervalle et qu’il serait statué sur le recours à bref délai. Dans ses déterminations du 5 juillet 2021 (P. 25), le Ministère public a conclu au rejet du recours, sous suite de frais. Le procureur a notamment soutenu qu’à la date de la décision querellée, soit au 31 mai 2021, l'établissement du profil ADN du prévenu avait été nécessaire afin de « permettre son identification dans le cadre de la présente procédure ». Le magistrat a fait valoir que cette nécessité demeurait d’actualité, le fait que M.__________ se soit annoncé comme tel en fournissant sa carte d’identité ne remplissant pas les exigences d’une identification formelle. Il a exposé en outre qu’il était « en droit d'administrer les autres preuves nécessaires (art. 355 CPP) afin de déterminer la suite qu'il [convenait] à donner à l'opposition (cf. al. 3). » L'établissement du profil ADN du prévenu serait également « pertinent dans l'optique de l'élucidation de délits futurs. » Le procureur a estimé à cet égard que les actes reprochés à l’intéressé « [étaient] d'une gravité certaine », en considération de « la nature et [du] contexte des infractions en cause » qui traduiraient « un irrespect et une contestation volontaires et systématiques des actes et des décisions de l'autorité », considérant enfin qu’il serait « patent que celles-ci [les infractions en cause, réd,] [avaient] été guidées par des motifs idéologiques radicales et qu'elles [étaient] susceptibles de se reproduire à brève échéance. » Le procureur a encore ajouté que « certes la motivation de l'ordonnance [était] minimaliste mais [permettait] de déterminer les raisons pour lesquelles le profil ADN du recourant [avait] été requis. » Le Ministère public a joint à ses déterminations un lot de photographies de la ZAD prises après l’évacuation, extraites d’un rapport</w:t>
      </w:r>
    </w:p>
    <w:p>
      <w:r>
        <w:t>- 6 - de police daté du</w:t>
      </w:r>
    </w:p>
    <w:p>
      <w:r>
        <w:rPr>
          <w:b/>
        </w:rPr>
        <w:t>E. 8</w:t>
      </w:r>
    </w:p>
    <w:p>
      <w:r>
        <w:t>avril 2021 (P. 25/1). Le 9 août 2021 (P. 29), M.__________ a déposé des observations complémentaires. En d roit : 1. 1.1 Aux termes de l’art. 393 al. 1 let. a CPP, le recours est recevable contre les décisions et les actes de procédure du Ministère public. Ainsi, la décision du Ministère public ordonnant un prélèvement d'ADN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la prévenue qui a la qualité pour recourir (art. 382 CPP) et dans les formes prescrites (art. 385 al. 1 CPP), le recours est recevable. 2. 2.1 Se référant notamment un arrêt récent du Tribunal fédéral 1B_285/2020 du 22 avril 2021, le recourant invoque une violation des art. 197 et 255 CPP. Il soutient que le profilage génétique ne serait pas utile à l'enquête, et que le degré de gravité des faits reprochés ne justifierait pas la mesure, soulignant en particulier que l’ordonnance pénale rendue à son</w:t>
      </w:r>
    </w:p>
    <w:p>
      <w:r>
        <w:t>- 7 - encontre le 31 mars 2021 précisait qu’il n’avait « pas fait preuve d’agressivité à l’encontre des forces de l’ordre. » La décision du Ministère public serait dès lors disproportionnée et restreindrait de manière inacceptable sa liberté d’exercer ses droits fondamentaux. 2.2 Aux termes de l’art. 7 al. 1 let. a de la loi sur les profils ADN (Loi fédérale sur l’utilisation de profils d’ADN dans les procédures pénales et sur l’identification de personnes inconnues ou disparues du 20 juin 2003 ; RS 363), la police, l’autorité d’instruction pénale ou le tribunal pénal (autorités qui ordonnent les mesures) peuvent ordonner le prélèvement non invasif d’échantillons sur des personnes et l’analyse de ces échantillons pour l’établissement d’un profil ADN. Selon l’art. 255 al. 1 CPP, pour élucider un crime ou un délit, le prélèvement d'un échantillon et l'établissement d'un profil 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w:t>
      </w:r>
    </w:p>
    <w:p>
      <w:r>
        <w:t>- 8 - si les buts poursuivis ne peuvent pas être atteints par des mesures moins sévères (let. c) et si elles apparaissent justifiées au regard de la gravité de l’infraction (let. d) (ATF 145 IV 263 consid. 3.4, JdT 2019 IV 327 ; TF 1B_285/2020 du 22 avril 2021).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Il s’impose d’examiner chaque cas individuel pour ordonner l’établissement d’un profil ADN (ATF 141 IV 87 consid. 1.4.2, JdT 2015 IV 280 ; CREP 14 avril 2020/282 ; CREP 6 décembre 2018/950 consid. 2.2.2). 2.3 En l’espèce, le recourant s’est identifié le 14 juin 2021, soit pendant le délai de recours. Si l’on peut admettre, sous l’angle de la sécurité du droit, qu’au 31 mai 2021, l'établissement du profil ADN du prévenu était une mesure nécessaire et proportionnée afin de permettre son identification, étant donné le devoir de l’autorité de poursuite pénale d’identifier la personne poursuivie (cf. art. 215 al. 2 CPP), l’obligation de décliner son identité</w:t>
      </w:r>
    </w:p>
    <w:p>
      <w:r>
        <w:t>- 9 - l’emportant sur le droit de garder le silence (TF 6B_1297/2017 du 26 juillet 2018), en revanche, dès lors que le prévenu s’est identifié le 14 juin 2021, la mesure devient disproportionnée en application de la récente jurisprudence fédérale (TF 1B_285/2020 du 22 avril 2021), la condition de la présence d’infractions graves, passées ou futures, justifiant l’établissement d’un profil ADN au sens de la jurisprudence précitée, faisant défaut. Rien n’indique en effet que le prévenu aurait participé à d’éventuels actes de violence ou aurait adhéré à de tels actes sur la ZAD lors de son évacuation, ni qu’il aurait l’intention de commettre un quelconque acte de violence à l’avenir. 3. Il résulte de ce qui précède que le recours de M.__________ doit être admis et l’ordonnance entreprise annulée, le prélèvement ADN concerné devant être détruit. Les frais d'arrêt, par 990 fr. (art. 20 al. 1 TFIP [Tarif des frais de procédure et indemnités en matière pénale du 28 septembre 2010 ; BLV 312.03.1]), seront mis à la charge du recourant dans la mesure où les conditions qui lui ont permis d’obtenir gain de cause n’ont été réalisées que dans la procédure de recours (art. 428 al. 2 let. a CPP). Dès lors que le prévenu a rendu plus difficile la conduite de la procédure pénale en rapport avec son identification formelle, il ne lui sera alloué aucune indemnité pour les dépenses occasionnées par la procédure de recours (art. 430 al. 2 CPP). Par ces motifs, la Chambre des recours pénale prononce : I. Le recours est admis. II. L’ordonnance du 31 mai 2021 est annulée. III. La destruction du prélèvement ADN no [...] est ordonnée.</w:t>
      </w:r>
    </w:p>
    <w:p>
      <w:r>
        <w:t>- 10 - IV. Aucune indemnité n’est allouée à M.__________ pour la procédure de recours. V. Les frais d’arrêt, par 990 fr. (neuf cent nonante francs), sont mis à la charge de M.__________. VI. L’arrêt est exécutoire. Le président : Le greffier : Du Le présent arrêt, dont la rédaction a été approuvée à huis clos, est notifié, par l'envoi d'une copie complète, à : - Me Christophe Tafelmacher, avocat (pour M.__________),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