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PE21.006063 vom 28. März 2023</w:t>
      </w:r>
    </w:p>
    <w:p>
      <w:r>
        <w:t>VD Tribunal cantonal, 2023-03-28, FR</w:t>
      </w:r>
    </w:p>
    <w:p>
      <w:r>
        <w:rPr>
          <w:b/>
        </w:rPr>
        <w:t xml:space="preserve">Quelle: </w:t>
      </w:r>
      <w:r>
        <w:t>https://mcp.opencaselaw.ch/entscheid/vd_gerichte_PE21.006063</w:t>
      </w:r>
    </w:p>
    <w:p>
      <w:r>
        <w:t>FR: VD_GERICHTE PE21.006063 du 28 mars 2023</w:t>
      </w:r>
    </w:p>
    <w:p>
      <w:r>
        <w:t>IT: VD_GERICHTE PE21.006063 del 28 marzo 2023</w:t>
      </w:r>
    </w:p>
    <w:p>
      <w:pPr>
        <w:pStyle w:val="Heading2"/>
      </w:pPr>
      <w:r>
        <w:t>Erwägungen</w:t>
      </w:r>
    </w:p>
    <w:p>
      <w:r>
        <w:rPr>
          <w:b/>
        </w:rPr>
        <w:t>E. 4</w:t>
      </w:r>
    </w:p>
    <w:p>
      <w:r>
        <w:t>Au vu de ce qui précède, le recours doit être rejeté dans la mesure où il a encore un objet. Compte tenu de la nature de l’affaire et de l’acte de recours déposé, l’indemnité allouée au conseil juridique gratuit de la recourante sera fixée à 540 fr. sur la base d’une durée d’activité de 3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et la TVA au taux de 7,7 %, par 42 fr. 40, soit à 594 fr. au total en chiffres arrondis. Les frais de la procédure de recours, constitués de l’émolument d’arrêt, par 770 fr. (art. 20 al. 1 TFIP), et de l’indemnité allouée au conseil juridique gratuit de la recourante (art. 422 al. 1 et 2 let. a CPP), fixée à 594 fr., seront laissés à la charge de l’Etat, dès lors que le recours a été déposé en raison d’un retard injustifié dans le traitement de la cause par l’autorité de première instance. Par ces motifs, la Chambre des recours pénale prononce : I. Le recours est rejeté dans la mesure où il a encore un objet. II. Les frais d’arrêt, par 770 fr. (sept cent septante francs), sont laissés à la charge de l’Etat. III. L’indemnité allouée à Me Evan Kohler, conseil juridique gratuit de S.________, est fixée à 594 fr. (cinq cent nonante-quatre francs) et laissée à la charge de l’Etat. IV. L’arrêt est exécutoire.</w:t>
      </w:r>
    </w:p>
    <w:p>
      <w:r>
        <w:t>- 8 - La présidente : La greffière : Du Le présent arrêt, dont la rédaction a été approuvée à huis clos, est notifié, par l'envoi d'une copie complète, à : - Me Evan Kohler (pour Mme S.________), - Ministère public central, et communiqué à : - Mme la Procureure de l’arrondissement de Lausanne, - Me Olivier Bloch (pour M. X.________),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- 9 -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