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PE21.005993 vom 18. Dezember 2023</w:t>
      </w:r>
    </w:p>
    <w:p>
      <w:r>
        <w:t>VD Tribunal cantonal, 2023-12-18, FR</w:t>
      </w:r>
    </w:p>
    <w:p>
      <w:r>
        <w:rPr>
          <w:b/>
        </w:rPr>
        <w:t xml:space="preserve">Quelle: </w:t>
      </w:r>
      <w:r>
        <w:t>https://mcp.opencaselaw.ch/entscheid/vd_gerichte_PE21.005993</w:t>
      </w:r>
    </w:p>
    <w:p>
      <w:r>
        <w:t>FR: VD_GERICHTE PE21.005993 du 18 décembre 2023</w:t>
      </w:r>
    </w:p>
    <w:p>
      <w:r>
        <w:t>IT: VD_GERICHTE PE21.005993 del 18 dicembre 2023</w:t>
      </w:r>
    </w:p>
    <w:p>
      <w:pPr>
        <w:pStyle w:val="Heading2"/>
      </w:pPr>
      <w:r>
        <w:t>Volltext</w:t>
      </w:r>
    </w:p>
    <w:p>
      <w:r>
        <w:t>TRIBUNAL CANTONAL 1035 PE21.005993-DSO CHAMBRE DE S RECO URS PEN ALE __________________________________________ Arrêt du 18 décembre 2023 __________________ Composition : Mme BYRDE, présidente Mmes Fonjallaz et Elkaim, juges Greffier : M. Glauser ***** Art. 107 al. 2 LTF Statuant ensuite de l’arrêt de renvoi du Tribunal fédéral sur le recours interjeté le 25 novembre 2021 par Me F.________ pour A.________, surnommé « […] », contre le prononcé rendu le 12 novembre 2021 par le Tribunal de police de l’arrondissement de La Côte dans la cause n° PE21.005993-DSO, la Chambre des recours pénale considère : En fait : A. a) Par ordonnance pénale du 31 mars 2021, le Ministère public de l’arrondissement de Lausanne a déclaré « A.________, de sexe masculin » coupable de violation de domicile, d’empêchement d’accomplir un acte officiel et d’insoumission à une décision de l’autorité, l’a 351</w:t>
      </w:r>
    </w:p>
    <w:p>
      <w:r>
        <w:t>- 2 - condamné à une peine privative de liberté ferme de 60 jours sous déduction de deux jours de détention avant jugement, à une peine pécuniaire ferme de 15 jours-amende à 30 fr. le jour et à une amende de 600 fr. assortie d’une peine privative de liberté de substitution de 20 jours, et a mis les frais de procédure, par 400 fr., à sa charge. b) Par acte du 12 avril 2021, l’avocate F.________, déclarant agir pour A.________[...], a formé opposition contre cette ordonnance. Elle a notamment joint à cet acte une procuration par laquelle cet inconnu déclarait la mandater et qui contenait les annotations manuscrites « Genève » et « 7.4.2021 », ainsi qu’une signature illisible et une empreinte digitale de mauvaise qualité. c) Par avis du 5 mai 2021 adressé à Me F.________, le Ministère public a indiqué qu’il considérait l’opposition et la procuration comme viciées dès lors qu’elles ne permettaient pas l’identification du prévenu et lui a imparti un délai au 17 mai 2021 pour réparer le vice. d) Par courrier non signé du 12 mai 2021 à l’entête de l’étude de Me F.________, A.________[...], a indiqué confirmer l’opposition formée par l’avocate F.________. e) Le 17 mai 2021, Me F.________ a requis qu’une décision formelle soit rendue quant à la compétence du Ministère public de l’arrondissement de Lausanne pour instruire la cause, et a conclu à la validité de l’opposition, subsidiairement à la nullité de l’ordonnance pénale. Elle a sollicité l’accès au dossier et a produit un courrier d’opposition du 13 mai 2021 au nom d’A.________[...] muni d’une signature illisible et de deux empreintes digitales, accompagné de la procuration du 7 avril 2021 déjà au dossier avec l’ajout du nom de l’avocate paraphé et de deux empreintes digitales, ainsi que de la photographie d’un homme.</w:t>
      </w:r>
    </w:p>
    <w:p>
      <w:r>
        <w:t>- 3 - f) Par avis du 2 juin 2021, le Ministère public a déclaré maintenir son ordonnance pénale et a transmis le dossier au Tribunal de police de l’arrondissement de La Côte. B. a) Par lettre du 22 juin 2021, dans le délai qui lui était imparti pour se déterminer sur la question de la validité de la procuration notamment, Me F.________ a renvoyé à son courrier du 17 mai 2021 s’agissant de la question de la recevabilité de l’opposition. Elle a par ailleurs produit une photographie de deux personnes, dont une tenant la procuration du 7 avril 2021 figurant au dossier. b) Par prononcé du 12 novembre 2021, le Tribunal de police de l’arrondissement de La Côte a déclaré irrecevable l’opposition à l’ordonnance pénale du 31 mars 2021 formée le 12 avril 2021 par Me F.________, déclarant agir pour A.________ (I), a dit que l’ordonnance pénale rendue le 31 mars 2021 était exécutoire (II), a ordonné le retour du dossier au Ministère public de l’arrondissement de Lausanne (III) et a dit que la décision était rendue sans frais (IV). Le tribunal a en substance considéré que l’ordonnance pénale n’était pas nulle car elle était dirigée contre une personne identifiable par ses empreintes digitales et son profil ADN notamment, que ces éléments étaient suffisants pour assurer, le cas échéant, l’exécution de la peine, et que le prévenu était seul responsable du fait que son identité n’était pas complète, ayant refusé de la donner sans motif valable. Il a en outre constaté que l’opposition de Me F.________ avait été déposée en temps utile le 12 avril 2021, mais que les courriers d’opposition et procurations déposées au nom d’« A.________ » ne comportaient pas de signature permettant d’identifier son auteur, de sorte que l’opposition devait être déclarée irrecevable et l’ordonnance pénale exécutoire. C. Par acte du 25 novembre 2021, Me F.________, indiquant agir au nom et pour le compte d’« A.________, de sexe masculin », a recouru auprès de la Chambre de céans contre ce prononcé, en concluant, avec</w:t>
      </w:r>
    </w:p>
    <w:p>
      <w:r>
        <w:t>- 4 - suite de frais et dépens, à sa réforme en ce sens que l’opposition à l’ordonnance pénale soit déclarée recevable et que le dossier de la cause soit renvoyé au Ministère public. A titre préalable, elle a requis la suspension de la procédure jusqu’à droit connu sur les recours formés auprès du Tribunal fédéral dans le cadre d’une autre cause similaire. b) Par arrêt du 7 décembre 2021 (no 1115), la Chambre des recours pénale a déclaré le recours et la requête de suspension de la procédure irrecevables (I et II) et a mis les frais d’arrêt, par 1'320 fr., à la charge de Me F.________ (II). La Chambre de céans a en substance considéré que le recours n’était pas muni de la signature manuscrite de la partie visée par l’ordonnance pénale et qui prétendait avoir fait opposition à celle-ci, mais uniquement de la signature de l’avocat prétendant agir pour le compte de cette personne sans toutefois l’établir. Les signatures et empreintes digitales figurant sur les procurations produites ne permettaient par ailleurs pas d’identifier le prévenu. Compte tenu de l’irrecevabilité du recours pour le motif qui précède, la Chambre des recours pénale n’a pas examiné le grief tiré de la nullité de l’ordonnance pénale. Elle a en outre mis les frais de la cause à la charge de l’avocate, qui avait agi sans procuration valable. D. Par arrêt du 23 août 2023 (6B_442/2022 et 6B_443/2022), la lre Cour de droit pénal du Tribunal fédéral a partiellement admis les recours interjetés par l’avocate F.________ et A.________ contre l’arrêt de la Chambre des recours pénale et lui a renvoyé le dossier de la cause pour nouvelle décision. Le 2 novembre 2023, Me F.________, indiquant agir pour le compte d’A.________, a déposé des déterminations et a conclu à l’admission du recours interjeté le 25 novembre 2021, à l’annulation du prononcé du 12 novembre 2021 et à ce que le dossier de la cause soit renvoyé au</w:t>
      </w:r>
    </w:p>
    <w:p>
      <w:r>
        <w:t>- 5 - Tribunal de police de l’arrondissement de La Côte pour qu’il procède dans le sens des considérants, les frais de procédure étant laissés à la charge de l’Etat et une indemnité fixée à dire de justice étant allouée au prévenu pour ses frais d’avocat. Elle a produit une liste d’opérations faisant état d’une activité de 6h05 au tarif horaire de 350 francs. Le 13 novembre 2023, Me F.________ s’est encore déterminée sur la cause en tant qu’elle la concerne, sans prendre de conclusions formelles mais en soulignant qu’il devait être pris acte de la validité de la procuration établie par son client. Par avis du 16 novembre 2023, la direction de la procédure a imparti au Ministère public un délai au 1er décembre 2023 pour déposer des déterminations. Il n’a pas procédé. Le 20 novembre 2023, le Président du tribunal de police a déclaré s’en remettre à justice, tout en soulignant que les parties recourantes n’obtenaient que partiellement gain de cause et devaient supporter une partie des frais de justice avec des dépens réduits.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w:t>
      </w:r>
    </w:p>
    <w:p>
      <w:r>
        <w:t>- 6 - Tribunal fédéral (ATF 148 I 127 ; ATF 143 IV 214 consid. 5.2.1 ; Aubry et al. [éd.], Commentaire de la LTF, 3e éd., Berne 2022, n. 31 ad art. 107 LTF). 2. 2.1 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w:t>
      </w:r>
    </w:p>
    <w:p>
      <w:r>
        <w:t>- 7 -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2.2 Se référant à cette jurisprudence, dans son arrêt du 23 août 2023, le Tribunal fédéral a considéré qu'une ordonnance pénale comportant une désignation générique analogue à celle retenue dans le cas d’A.________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soit la validité de la procuration, aboutissaient à une violation de la prohibition du formalisme excessif et de la garantie d’accès au juge. 2.3 En l’espèce, en vertu de l’autorité de renvoi de l’arrêt du Tribunal fédéral, force est de constater que la Cour de céans ne pouvait pas déclarer irrecevable le recours déposé par Me F.________ au motif qu’elle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 qui y était désigné comme dans l’ordonnance pénale. Il s’ensuit que le recours s’avère en définitive recevable et bien fondé.</w:t>
      </w:r>
    </w:p>
    <w:p>
      <w:r>
        <w:t>- 8 - 3. 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du recourant, qui obtient entièrement gain de cause sur l’une de ses conclusions alternatives. Le recourant, qui obtient gain de cause et qui a procédé avec l’assistance d’un avocat de choix, a droit à une indemnité pour les dépenses occasionnées par l’exercice raisonnable de ses droits pour la procédure antérieure et ultérieure à l’arrêt du Tribunal fédéral. Au vu de la liste d’opérations déposée, qui ne prête pas le flanc à la critique si ce n’est qu’il y a lieu de retrancher les trois opérations intitulées « carte de transmission », qui constituent du travail de secrétariat, l’indemnité sera fixée à 1’750 fr., sur la base de 5,83 heures d’activité nécessaire d’avocat au tarif horaire de 300 fr. (art. 26a al. 3 TFIP), le tarif de 350 fr. étant trop élevé au regard de la complexité de la cause. Il faut y ajouter 2 % pour les débours forfaitaires (art. 19 al. 2 TDC [tarif des dépens en matière civile du 23 novembre 2010 ; BLV 270.11.6]), applicable par renvoi de l’art. 26a al. 6 TFIP), soit 35 fr., et la TVA de 7,7 % sur le tout, soit 137 fr. 45, ce qui correspond à la somme totale de 1’923 fr. en chiffres arrondis. Cette indemnité sera mise à la charge de l’Etat et versée à Me F.________ pour le compte d’A.________, puisque dite indemnité ne peut lui être versée directement.</w:t>
      </w:r>
    </w:p>
    <w:p>
      <w:r>
        <w:t>- 9 - Me F.________, qui n’était pas concernée personnellement par la procédure antérieure à l’arrêt du Tribunal fédéral et qui a agi seule pour la procédure ultérieure, n’a pas droit à une indemnité (ATF 133 III 439 consid. 4 ; ATF 125 II 518 consid. 5b ; TF 1B_348/2019 du 18 septembre 2019).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Une indemnité de 1’923 fr. (mille neuf cent vingt-trois francs) est allouée à Me F.________ pour A.________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F.________, avocate (pour elle-même et pour A.________),</w:t>
      </w:r>
    </w:p>
    <w:p>
      <w:r>
        <w:t>- 10 - - Ministère public central, et communiqué à : - M. le Président du Tribunal de police de l’arrondissement de La Côte,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