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PE21.004931 vom 14. März 2023</w:t>
      </w:r>
    </w:p>
    <w:p>
      <w:r>
        <w:t>VD Tribunal cantonal, 2023-03-14, FR</w:t>
      </w:r>
    </w:p>
    <w:p>
      <w:r>
        <w:rPr>
          <w:b/>
        </w:rPr>
        <w:t xml:space="preserve">Quelle: </w:t>
      </w:r>
      <w:r>
        <w:t>https://mcp.opencaselaw.ch/entscheid/vd_gerichte_PE21.004931</w:t>
      </w:r>
    </w:p>
    <w:p>
      <w:r>
        <w:t>FR: VD_GERICHTE PE21.004931 du 14 mars 2023</w:t>
      </w:r>
    </w:p>
    <w:p>
      <w:r>
        <w:t>IT: VD_GERICHTE PE21.004931 del 14 marzo 2023</w:t>
      </w:r>
    </w:p>
    <w:p>
      <w:pPr>
        <w:pStyle w:val="Heading2"/>
      </w:pPr>
      <w:r>
        <w:t>Erwägungen</w:t>
      </w:r>
    </w:p>
    <w:p>
      <w:r>
        <w:rPr>
          <w:b/>
        </w:rPr>
        <w:t>E. 1</w:t>
      </w:r>
    </w:p>
    <w:p>
      <w:r>
        <w:t>S'agissant d'un appel dirigé contre un jugement portant sur une contravention, la procédure écrite est applicable d’office (art. 406 al. 1 let. c CPP [Code de procédure pénale suisse du 5 octobre 2007 ; RS 312.0]) et la cause est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w:t>
      </w:r>
    </w:p>
    <w:p>
      <w:r>
        <w:t>- 5 -</w:t>
      </w:r>
    </w:p>
    <w:p>
      <w:r>
        <w:rPr>
          <w:b/>
        </w:rPr>
        <w:t>E. 3.1</w:t>
      </w:r>
    </w:p>
    <w:p>
      <w:r>
        <w:t>Selon l’art. 385 al. 1 CPP, si le présent code exige que le recours soit motivé, la personne ou l’autorité qui recourt indique précisément : (let. a) les points de la décision qu’elle attaque, (let. b) les motifs qui commandent une autre décision, (let. c) les moyens de preuves qu’elle invoque (al. 1).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Ainsi, il doit indiquer dans quelle mesure et sous quel angle il entend critiquer l’établissement des faits ou l’application du droit (Calame, Commentaire romand, Code de procédure pénale suisse, 2e éd., Bâle 2019, n. 20 ad art. 385 CPP).</w:t>
      </w:r>
    </w:p>
    <w:p>
      <w:r>
        <w:rPr>
          <w:b/>
        </w:rPr>
        <w:t>E. 3.2</w:t>
      </w:r>
    </w:p>
    <w:p>
      <w:r>
        <w:t>L’appelant a déposé une déclaration d’appel le 2 mai 2023. Celle-ci contenait les points du jugement attaqué et les conclusions (pp. 4- 5), mais n’exposait pas les arguments sur lesquels l’appelant entendait se fonder pour faire modifier le jugement de première instance en sa faveur. La procédure se déroulant par écrit en application de l’art. 406 al. 1 CPP, un délai a été imparti à l’appelant pour déposer un mémoire d’appel motivé conformément au prescrit de l’art. 406 al. 3 CPP. Dans le délai qui lui a été prolongé, l’appelant n’a toutefois déposé aucune motivation à sa déclaration d’appel. Il n’a ainsi pas exposé</w:t>
      </w:r>
    </w:p>
    <w:p>
      <w:r>
        <w:t>- 6 - en quoi l’appréciation des preuves et l’établissement des faits du jugement de première instance seraient arbitraires. Il n’a pas non plus indiqué en quoi celui-ci serait juridiquement erroné. Dès lors que l’appel ne remplit pas les exigences de l’art. 385 al. 1 CPP, celui-ci doit être déclaré irrecevable pour défaut de motivation.</w:t>
      </w:r>
    </w:p>
    <w:p>
      <w:r>
        <w:rPr>
          <w:b/>
        </w:rPr>
        <w:t>E. 4.1</w:t>
      </w:r>
    </w:p>
    <w:p>
      <w:r>
        <w:t>De toute manière, même recevable, l’appel d’A.________ devrait être rejeté pour les motifs qui suivent.</w:t>
      </w:r>
    </w:p>
    <w:p>
      <w:r>
        <w:rPr>
          <w:b/>
        </w:rPr>
        <w:t>E. 4.2.1</w:t>
      </w:r>
    </w:p>
    <w:p>
      <w:r>
        <w:t>A teneur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et les réf.). A titre d'exemples de voies de fait, on peut citer la gifle, le coup de poing ou de pied, les fortes bourrades avec les mains ou les coudes (TF 6B_187/2015 du 28 avril 2015 consid. 2.1). En outre, le Tribunal fédéral a eu l'occasion de considérer que saisir le bras et retenir par la force physique était un geste qui excédait ce qui était socialement toléré (TF 6B 693/2017 du 24 août 2017 consid. 2.2).</w:t>
      </w:r>
    </w:p>
    <w:p>
      <w:r>
        <w:rPr>
          <w:b/>
        </w:rPr>
        <w:t>E. 4.2.2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w:t>
      </w:r>
    </w:p>
    <w:p>
      <w:r>
        <w:t>- 7 - que l'atteinte soit effective ou qu'elle menace de se produire incessamment (ATF 106 IV 12 consid. 2a ; TF 6B_1171/2017 du 12 avril 2018 consid. 3.1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précité ; TF 6B_508/2021 du 14 janvier 2022 consid. 1.4.1 ; TF 6B_903/2020 du 10 mars 2021 consid 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(Stratenwerth, Schweizerisches Strafrecht, Allgemeiner Teil I : Die Straftat, 4e éd., Berne 2011, n. 76), tout en devant permettre d'écarter efficacement le danger (ATF 136 IV 49 précité consid. 4.2 ; ATF 107 IV 12 consid. 3b). Les autorités judiciaires ne doivent pas se livrer à des raisonnements a posteriori trop subtils pour déterminer si l'auteur des mesures de défense n'aurait pas pu ou dû se contenter d'avoir recours à des moyens</w:t>
      </w:r>
    </w:p>
    <w:p>
      <w:r>
        <w:t>- 8 -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 ATF 107 IV 12 précité ; ATF 102 IV 65 précité ; TF 6B_6/2017 du 28 février 2018 consid. 4.1).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précité ; Dupuis et alii, Petit Commentaire du Code pénal, 2e éd., Bâle 2017, n. 1 1 ad art. 16 CP). Si l'auteur ne peut pas être mis au bénéfice de l'art. 16 al. 2 CP, cela n'exclut pas une réduction de peine au sens de l'art. 16 al. 1 CP (TF 6B_1015/2014 du 1er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6B_922/2018 précité ; TF 6B_1015/2014 précité consid. 3.2 ; TF 6B_889/2013 du 17 février 2014 consid. 3.1). Une simple agitation ou une simple émotion ne suffit pas (TF 6B_922/2018 précité ; TF 6B_853/2016 précité ; TF 6B_810/2011 du 30 août 2072 consid. 5.3.2). Il faut au contraire que l'état d'excitation ou de</w:t>
      </w:r>
    </w:p>
    <w:p>
      <w:r>
        <w:t>- 9 - saisissement auquel était confronté l'auteur à la suite de l'attaque l'ait empêché de réagir de manière pondérée et responsable (TF 6B_922/2018 précité ; TF 6B_971/2018 du 7 novembre 2019 consid. 2.3.4 ; TF 6B_873/2018 précité). La surprise découlant d'une attaque totalement inattendue peut générer un état de saisissement excusable (ATF 101 IV 119 précité ; TF 6B_922/2018 précité ; TF 6B_65/2011 du 8 septembre 2011 consid. 3.2 ; Dupuis et alii, op. cit., n. 8 ad art. 16 CP).</w:t>
      </w:r>
    </w:p>
    <w:p>
      <w:r>
        <w:rPr>
          <w:b/>
        </w:rPr>
        <w:t>E. 4.3</w:t>
      </w:r>
    </w:p>
    <w:p>
      <w:r>
        <w:t>Le premier juge a expliqué en détail les raisons pour lesquelles il y avait lieu de prendre en compte la version des faits reposant sur les déclarations d’[...], de [...] et de B.________, et non sur celles d’A.________ (jgt, pp. 36-43). Compte tenu du pouvoir d’examen restreint de l’autorité d’appel, on ne discerne aucun arbitraire dans l’appréciation des preuves et l’établissement des faits. S’agissant du droit, c’est à juste titre que le premier juge a retenu qu’A.________ et B.________ avaient tous deux adopté un comportement constitutif de voies de fait et qu’ils n’avaient pas agi en état de légitime défense (jgt, pp. 46-48). En effet, les frères avaient la volonté d’en découdre dans le cadre d’un différend familial profond existant de longue date ; il avait en effet été évoqué des reproches concernant le comportement d’A.________ envers son neveu et sa nièce, des divergences relatives à un bateau et des rancœurs en lien avec un diplôme obtenu par B.________ avec l’aide d’A.________ qui estimait ne pas avoir été remercié comme il se devait ; la tension entre les frères était par ailleurs déjà montée deux jours avant les faits à l’occasion d’un enterrement, sous forme de paroles et de messages ; A.________ avait expliqué qu’il voulait tirer un trait sur sa relation avec son frère, mais cela ne l’avait pas empêché de le suivre jusqu’à son domicile ; quant à B.________, c’est lui qui était allé au contact de son frère, alors qu’il avait pourtant prétendu qu’il en avait peur, puis qui l’avait encore suivi après l’altercation litigieuse jusque sur un parking de foot afin de lui faire face. Au vu de ces éléments, on ne pouvait que constater que les frères étaient animés d’une volonté de régler leurs affaires et que le contexte dans</w:t>
      </w:r>
    </w:p>
    <w:p>
      <w:r>
        <w:t>- 10 - lequel s’était déroulée l’altercation du 14 août 2020 excluait tout état de légitime défense. II. Appel joint de B.________</w:t>
      </w:r>
    </w:p>
    <w:p>
      <w:r>
        <w:rPr>
          <w:b/>
        </w:rPr>
        <w:t>E. 5</w:t>
      </w:r>
    </w:p>
    <w:p>
      <w:r>
        <w:t>Dès lors que l’appel principal d’A.________ est déclaré irrecevable, l’appel joint de B.________ est caduc (art. 401 al. 3 CPP). De toute manière, même recevable, l’appel joint de B.________ serait également rejeté. Comme on l’a vu ci-dessus, dans la mesure où les frères avaient la volonté d’en découdre, B.________ n’a pas non plus agi en état de légitime défense.</w:t>
      </w:r>
    </w:p>
    <w:p>
      <w:r>
        <w:rPr>
          <w:b/>
        </w:rPr>
        <w:t>E. 6</w:t>
      </w:r>
    </w:p>
    <w:p>
      <w:r>
        <w:t>Il résulte de ce qui précède que l’appel d’A.________ est irrecevable et que l’appel joint de B.________ est caduc. Les frais de la procédure d’appel, par 900 fr. (art. 21 al. 1 TFIP [tarif des frais de procédure et indemnités en matière pénale du 28 septembre 2010 ; BLV 312.03.1]), seront mis par moitié à la charge d’A.________ et par moitié à la charge de B.________, dès lors que tous deux succombent (art. 428 al. 1 CPP), soit à hauteur de 450 fr.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