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PE21.004917 vom 10. August 2021</w:t>
      </w:r>
    </w:p>
    <w:p>
      <w:r>
        <w:t>VD Tribunal cantonal, 2021-08-10, FR</w:t>
      </w:r>
    </w:p>
    <w:p>
      <w:r>
        <w:rPr>
          <w:b/>
        </w:rPr>
        <w:t xml:space="preserve">Quelle: </w:t>
      </w:r>
      <w:r>
        <w:t>https://mcp.opencaselaw.ch/entscheid/vd_gerichte_PE21.004917</w:t>
      </w:r>
    </w:p>
    <w:p>
      <w:r>
        <w:t>FR: VD_GERICHTE PE21.004917 du 10 août 2021</w:t>
      </w:r>
    </w:p>
    <w:p>
      <w:r>
        <w:t>IT: VD_GERICHTE PE21.004917 del 10 agosto 2021</w:t>
      </w:r>
    </w:p>
    <w:p>
      <w:pPr>
        <w:pStyle w:val="Heading2"/>
      </w:pPr>
      <w:r>
        <w:t>Volltext</w:t>
      </w:r>
    </w:p>
    <w:p>
      <w:r>
        <w:t>TRIBUNAL CANTONAL 716 PE21.004917-VIY CHAMBRE DE S RECO URS PEN ALE __________________________________________ Arrêt du 10 août 2021 __________________ Composition :M. PERROT, président Mme Fonjallaz et M. Meylan, juges Greffière : Mme Vuagniaux ***** Art. 58 CPP Statuant ensuite du renvoi du Tribunal fédéral sur la demande de récusation déposée le 21 mars 2021 par X.________ à l’encontre de la Procureure Z.________, dans la cause no PE21.004917-VIY, la Chambre des recours pénale considère : En fait : A. a) X.________, de nationalité [...], est né le [...] 1990. Durant l’année 2018, il a entretenu une relation de couple avec A.________. b) Le 15 novembre 2019, A.________ a déposé plainte pénale contre X.________ pour diffamation, calomnie et insoumission à une 351</w:t>
      </w:r>
    </w:p>
    <w:p>
      <w:r>
        <w:t>- 2 - décision de l’autorité (cause PE20.010623-VIY). Elle a retiré sa plainte le 8 octobre 2020. Dans le cadre de cette affaire, par décision du 6 octobre 2020, la Procureure Z.________ a désigné Me Milena Lippens en qualité de défenseur d’office de X.________ (I) et a dit que les frais suivaient le sort de la cause au fond (II). Le 7 octobre 2020, Me Marlène Bérard a informé la Procureure Z.________ que Me Milena Lippens était en congé maternité jusqu’au 9 novembre 2020 et qu’elle assurerait durant ce laps de temps la prise en charge du dossier de X.________ (P. 13, PE20.010623-VIY). Le 12 octobre 2020, Me Marlène Bérard a informé X.________ qu’elle remplaçait Me Milena Lippens, le temps de son absence (P. 5/18). Le 14 octobre 2020, Me Marlène Bérard a informé la Procureure Z.________ que X.________ lui avait indiqué le même jour qu’il souhaitait changer de conseil, en recourant à un mandataire de choix (P. 17, PE20.010623-VIY). c) Par ordonnance du 19 janvier 2021, le Ministère public de l’arrondissement de Lausanne, respectivement la Procureure Z.________, a prononcé le classement de la procédure dirigée d’office et sur plainte (retirée) d’A.________ du 15 novembre 2019 (I) et a refusé d’octroyer à X.________ une indemnité au sens des art. 429 et 432 CPP (Code de procédure pénale suisse du 5 octobre 2007 ; RS 312.0) (II). Le recours déposé par X.________ contre cette dernière ordonnance s’agissant du refus d’indemnité a été déclaré irrecevable par arrêt de la Chambre des recours pénale du 23 avril 2021 (no 376). B. Le 21 mars 2021, X.________ a déposé plainte pénale contre A.________ pour dénonciation calomnieuse, faux dans les titres et diffamation. A la fin de son acte, il a requis que la Procureure Z.________ soit « définitivement écartée de ce dossier » aux motifs qu’il n’aurait pas</w:t>
      </w:r>
    </w:p>
    <w:p>
      <w:r>
        <w:t>- 3 - bénéficié d’un défenseur d’office dans la cause PE20.010623-VIY et que la procureure ferait donc preuve ou serait susceptible de faire preuve d’impartialité à son encontre dans le cadre de sa plainte pénale. Le 29 mars 2021, la Procureure Z.________ s’est déterminée en invoquant qu’un défenseur d’office avait été désigné par décision du 6 octobre 2020 dans la cause PE20.010623-VIY et que le requérant n’apportait pas le moindre élément concret susceptible de constituer un motif de récusation. Elle a conclu au rejet de la requête de récusation, aux frais de son auteur. Par arrêt du 31 mars 2021 (no 310), la Chambre des recours pénale a rejeté la demande de récusation présentée le 21 mars 2021 par X.________ contre la Procureure Z.________ (I), a dit que les frais de procédure, par 550 fr., étaient mis à la charge de X.________ (II) et a dit que la décision était exécutoire (III). La Cour a retenu que X.________ avait toujours bénéficié d’un défenseur d’office dans la cause PE20.010623-VIY, jusqu’à ce qu’il décide de se passer de ses services et de mandater un avocat de choix. En outre, il n’indiquait pas en quoi la procureure aurait commis plusieurs erreurs particulièrement lourdes et répétées, constitutives de violations graves de ses devoirs de magistrate, de sorte que la requête de récusation était clairement mal fondée. X.________ s’est déterminé le 6 avril 2021. C. Par arrêt du 17 juin 2021 (1B_281/2021), la Ire Cour de droit public du Tribunal fédéral a admis le recours formé par X.________ contre l’arrêt de la Chambre des recours pénale du 31 mars 2021, qu’elle a annulé. Elle a renvoyé la cause à cette dernière autorité pour qu’elle rende une nouvelle décision au sens des considérants. La Haute Cour a retenu que la Chambre des recours pénale avait communiqué au recourant les déterminations de la procureure du 29</w:t>
      </w:r>
    </w:p>
    <w:p>
      <w:r>
        <w:t>- 4 - mars 2021, mais qu’en statuant le lendemain, elle avait empêché l’intéressé de se déterminer, de sorte que son droit d’entendu avait été violé. Le recourant avait par ailleurs réagi dans un délai raisonnable en adressant des déterminations écrites à la Chambre des recours pénale le 6 avril 2021. D. X.________ s’est spontanément déterminé le 5 juillet 2021. Il a déposé des déterminations complémentaires le 19 juillet 2021, lesquelles ont été communiquées aux parties.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(Corboz, Commentaire de la LTF, 2e éd., Berne 2014, n. 27 ad art. 107 LTF). 1.2 En l’espèce, selon l’arrêt du Tribunal fédéral, la Chambre des recours pénale doit rendre une nouvelle décision en tenant compte des déterminations de X.________ du 6 avril 2021. 2. 2.1 Selon l'art. 59 al. 1 let. b CPP, lorsqu'un motif de récusation au sens de l'art. 56 let. a ou f CPP est invoqué ou qu'une personne exerçant</w:t>
      </w:r>
    </w:p>
    <w:p>
      <w:r>
        <w:t>- 5 -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2.2 En l'espèce, la Chambre des recours pénale du Tribunal cantonal est compétente pour statuer sur la demande de récusation déposée le 21 mars 2021 par X.________ (art. 13 al. 1 LVCPP [loi vaudoise d’introduction du Code de procédure pénale suisse du 19 mai 2009 ; BLV 312.01]), dans la mesure où celle-ci est dirigée contre un membre du Ministère public. 3. 3.1 Un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et les références ; TF 1B_426/2018 du 20 novembre 2018 consid. 2.2).</w:t>
      </w:r>
    </w:p>
    <w:p>
      <w:r>
        <w:t>- 6 -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(ibidem). Dans la phase préliminaire et de l'instruction,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3.2 En l’espèce, l’argument du requérant consistant à prétendre que la Procureure Z.________ n’aurait pas respecté son « droit fondamental » d’avoir un défenseur d’office dans la procédure PE20.010623-VIY est infondé. En effet, par décision du 6 octobre 2020, la Procureure Z.________ a informé le requérant que Me Milena Lippens était désignée comme son défenseur d’office. Puis, le 12 octobre 2020, Me Marlène Bérard a informé le requérant qu’elle remplaçait Me Milena Lippens jusqu’à la fin du congé maternité de celle-ci, ce que la Procureure Z.________ ne pouvait pas savoir. Enfin, c’est le requérant lui-même qui a informé Me Marlène Bérard, le 14 octobre 2020, qu’il souhaitait changer</w:t>
      </w:r>
    </w:p>
    <w:p>
      <w:r>
        <w:t>- 7 - de conseil en mandatant un avocat de choix, ce qu’il s’est gardé de mentionner. Le requérant a donc toujours bénéficié d’un défenseur d’office dans la cause PE20.010623-VIY jusqu’à ce qu’il décide de se passer de ses services. Si le requérant considère que Me Marlène Bérard n’a pas fait son travail – ce qui n’est pas établi –, il lui appartient de s’en plaindre par les voies de droit correspondantes. En outre, aucun élément concret n'indique que la Procureure Z.________ aurait commis plusieurs erreurs particulièrement lourdes et répétées, constitutives de violations graves de ses devoirs de magistrate. Tous les éléments invoqués par le requérant dans ses déterminations des 6 avril 2021, 5 juillet 2021 et 19 juillet 2021, en substance sur la manière dont la Procureure Z.________ a mené l’instruction, ne changent rien à l’appréciation qui vient d’être faite. La requête de récusation est par conséquent clairement mal fondée. 4. Il s’ensuit que la demande de récusation présentée le 15 mars 2021 par X.________ à l'encontre de la Procureure Z.________ doit être rejetée. Les frais de procédure, par 770 fr. (art. 20 al. 1 TFIP [tarif des frais de procédure et indemnités en matière pénale du 28 septembre 2010 ; BLV 312.03.1]), seront mis à la charge du requérant, qui succombe (art. 59 al. 4 CPP). Par ces motifs, la Chambre des recours pénale prononce : I. La demande de récusation présentée le 21 mars 2021 par X.________ contre la Procureure Z.________ est rejetée. II. Les frais de procédure, par 770 fr. (sept cent septante francs), sont mis à la charge de X.________.</w:t>
      </w:r>
    </w:p>
    <w:p>
      <w:r>
        <w:t>- 8 - III. La décision est exécutoire. Le président : La greffière : Du La présente décision, dont la rédaction a été approuvée à huis clos, est notifié, par l'envoi d'une copie complète, à : - M. X.________,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